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附件：</w:t>
      </w:r>
    </w:p>
    <w:p>
      <w:pPr>
        <w:spacing w:line="0" w:lineRule="atLeast"/>
        <w:jc w:val="center"/>
        <w:rPr>
          <w:rFonts w:hint="eastAsia" w:ascii="宋体" w:hAnsi="宋体"/>
          <w:b/>
          <w:sz w:val="48"/>
          <w:szCs w:val="48"/>
          <w:lang w:eastAsia="zh-CN"/>
        </w:rPr>
      </w:pPr>
    </w:p>
    <w:p>
      <w:pPr>
        <w:spacing w:line="0" w:lineRule="atLeast"/>
        <w:jc w:val="center"/>
        <w:rPr>
          <w:rFonts w:hint="eastAsia"/>
          <w:lang w:val="en-US" w:eastAsia="zh-CN"/>
        </w:rPr>
      </w:pPr>
      <w:r>
        <w:rPr>
          <w:rFonts w:hint="eastAsia" w:ascii="宋体" w:hAnsi="宋体"/>
          <w:b/>
          <w:sz w:val="48"/>
          <w:szCs w:val="48"/>
          <w:lang w:eastAsia="zh-CN"/>
        </w:rPr>
        <w:t>2019年信息产业项目拟资助计划表</w:t>
      </w:r>
    </w:p>
    <w:tbl>
      <w:tblPr>
        <w:tblStyle w:val="5"/>
        <w:tblpPr w:leftFromText="180" w:rightFromText="180" w:vertAnchor="text" w:horzAnchor="page" w:tblpX="2649" w:tblpY="1545"/>
        <w:tblOverlap w:val="never"/>
        <w:tblW w:w="12791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5"/>
        <w:gridCol w:w="1184"/>
        <w:gridCol w:w="2478"/>
        <w:gridCol w:w="4154"/>
        <w:gridCol w:w="2220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27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.电子信息工业与软件服务业项目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软件服务业项目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所属镇区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是否符合申报要求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  <w:t>拟资助金额（万元）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东凤镇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广东伊莱特电器有限公司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基于智能家电终端数据平台开发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中山市琪朗灯饰厂有限公司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面向灯饰及家装行业的VR应用服务平台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南朗镇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广东振业优控科技股份有限公司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城市道路交通治堵保畅综合辅助决策服务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火炬区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中山市聚云软件科技有限公司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互联网桥梁防撞预警数据应用软件平台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火炬区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广东长宝信息科技股份有限公司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基于北斗定位的机动车驾驶培训质量监督管理系统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广东凌臣科技有限公司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信息环境下的智慧安防系统解决方案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全播教育科技（广东）有限公司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信息化环境下的智慧教室知识共享平台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全通教育集团（广东）股份有限公司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基于智慧教室的数字校园信息技术综合应用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广东中凯智慧政务软件有限公司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二三维警用地理信息综合应用平台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</w:tbl>
    <w:p>
      <w:pPr>
        <w:spacing w:line="0" w:lineRule="atLeast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tbl>
      <w:tblPr>
        <w:tblStyle w:val="5"/>
        <w:tblpPr w:leftFromText="180" w:rightFromText="180" w:vertAnchor="text" w:horzAnchor="page" w:tblpX="2649" w:tblpY="1545"/>
        <w:tblOverlap w:val="never"/>
        <w:tblW w:w="12791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5"/>
        <w:gridCol w:w="1184"/>
        <w:gridCol w:w="2478"/>
        <w:gridCol w:w="4154"/>
        <w:gridCol w:w="2220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27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专题二.“两化”融合管理体系贯标示范项目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所属镇区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是否符合申报要求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  <w:t>拟资助金额（万元）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小榄镇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中山市华帝智慧家居有限公司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华帝智慧家居资源管控及运营应用升级项目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小榄镇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中山市帝光汽配实业有限公司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“两化”融合管理体系贯标示范项目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3" w:hRule="atLeast"/>
          <w:jc w:val="center"/>
        </w:trPr>
        <w:tc>
          <w:tcPr>
            <w:tcW w:w="1279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专题三.“互联网+”及大数据应用项目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所属镇区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是否符合申报要求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  <w:t>拟资助金额（万元）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火炬区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中山莱博顿卫浴有限公司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基于互联网平台的全产业链数字化管控深化项目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小榄镇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华帝股份有限公司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高端厨电营销分销智能管理系统的研发及应用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广东传奇机动车服务有限公司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一站式+全方位周期服务的汽车生态链大数据智能管理系统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中山市才通天下信息科技股份有限公司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基于CRM客户关系大数据管理系统分析平台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东区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广东峰杰科技股份有限公司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峰杰工匠教学平台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</w:tr>
    </w:tbl>
    <w:p>
      <w:pPr>
        <w:jc w:val="center"/>
        <w:rPr>
          <w:rFonts w:hint="eastAsia" w:eastAsia="宋体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大宋简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A45977"/>
    <w:rsid w:val="26910EDA"/>
    <w:rsid w:val="37D57B56"/>
    <w:rsid w:val="50B57324"/>
    <w:rsid w:val="55414907"/>
    <w:rsid w:val="630617D2"/>
    <w:rsid w:val="6EAA4F7E"/>
    <w:rsid w:val="76083EFE"/>
    <w:rsid w:val="78D5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宋体" w:cs="宋体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何冠荣</cp:lastModifiedBy>
  <dcterms:modified xsi:type="dcterms:W3CDTF">2019-11-11T08:48:38Z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