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960" w:firstLineChars="300"/>
        <w:rPr>
          <w:rFonts w:hint="eastAsia" w:ascii="Times New Roman" w:hAnsi="Times New Roman" w:eastAsia="仿宋_GB2312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附件2：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大涌镇建设工程招标投标工作指引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黑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一、招标前期工作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（一）拟建工程项目所需资料：拟建工程项目的土地证和规划许可证。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二）拟建工程项目的审批：需提交《大涌镇建设工程项目招标申请表》。提交申请表时，政府工程项目需附镇政府领导批示（请示）；村（社区）集体工程项目需附两委决议、村民代表会议决议和镇政府批示（请示）。</w:t>
      </w:r>
    </w:p>
    <w:p>
      <w:pPr>
        <w:spacing w:line="560" w:lineRule="exact"/>
        <w:ind w:firstLine="63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（三）通过中山市中介超市选定勘察、设计、监理、造价咨询、招标代理和施工图审查单位，达到招标规模的应通过招标方式确定相应的实施单位。</w:t>
      </w:r>
    </w:p>
    <w:p>
      <w:pPr>
        <w:spacing w:line="560" w:lineRule="exact"/>
        <w:ind w:firstLine="63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ascii="Times New Roman" w:hAnsi="Times New Roman" w:eastAsia="仿宋_GB2312"/>
          <w:sz w:val="32"/>
          <w:szCs w:val="32"/>
        </w:rPr>
        <w:t>勘察、设计、咨询、监理、劳务等服务单项合同估算价50万元以上的必须通过招标确定实施单位。</w:t>
      </w:r>
    </w:p>
    <w:p>
      <w:pPr>
        <w:spacing w:line="560" w:lineRule="exact"/>
        <w:ind w:firstLine="63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ascii="Times New Roman" w:hAnsi="Times New Roman" w:eastAsia="仿宋_GB2312"/>
          <w:sz w:val="32"/>
          <w:szCs w:val="32"/>
        </w:rPr>
        <w:t>勘察、设计、监理单项合同低于50万元，但项目总投资3000万元以上的必须通过招标确定实施单位。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（四）50万元以上（含50万元）的建设工程需要提交立项批文。其中：审批类项目应提交招标核准意见；备案类项目要填报《招标人申请招标方式及招标组织形式表》。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（五）建设单位出具中介机构编制工程量清单和中介预算。</w:t>
      </w:r>
    </w:p>
    <w:p>
      <w:pPr>
        <w:pStyle w:val="2"/>
        <w:spacing w:line="560" w:lineRule="exact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（六）不具备招标能力的单位要委托招标代理机构代理招标，并出示招标代理合同及资格证原件及复印件各一件，原件核验后退还。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（七）建设工程达到监理范围的，施工招标前应确定监理单位，并提供监理合同，原件及复印件各一份。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（八）资金来源证明（由镇财政分局或建设单位开户银行提供）。</w:t>
      </w:r>
    </w:p>
    <w:p>
      <w:pPr>
        <w:spacing w:line="56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二、招标工作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（一）到镇住建局窗口填写招标申请审批表（两个工作日一式三份送镇招标办备案）；</w:t>
      </w:r>
    </w:p>
    <w:p>
      <w:pPr>
        <w:widowControl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二）填写招标信息发布表（一份）送镇招标办，100万元（含100万）以上的建设工程，由镇招标办报市交易中心在公共资源交易网发布信息，公开招标发布时间五天，邀请招标发布时间三天；施工单项合同估算投资50万元人民币以上100万元人民币以下，且建筑面积少于1500平方米以下的，按照《中华人民共和国政府采购法》等相关规定实施政府采购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（三）编写招标文件及评标办法由招标代理机构负责（三个工作日送镇招标办备案）；</w:t>
      </w:r>
    </w:p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招标文件应符合国家有关法律法规的规定，如报名条件、工程款支付、工期等要符合有关规定，文中内容前后呼应，不能前后矛盾，有关废标条款清晰明确且符合有关规定。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投标人自行登录市公共资源交易网站，使用有效的数字证书进入业务系统，进行项目报名和下载招标文件等相关材料。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答疑发布。投标人按照招标文件要求在业务系统上提出疑问，招标人（代理机构）收集投标人所提疑问并编制答疑文件，交易中心在公共资源加以网上公布。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缴纳投标保证金和投标。投标人按照招标文件要求缴纳投标保证金和进行投标。</w:t>
      </w:r>
      <w:r>
        <w:rPr>
          <w:rFonts w:ascii="Times New Roman" w:hAnsi="Times New Roman" w:eastAsia="仿宋_GB2312"/>
          <w:kern w:val="0"/>
          <w:sz w:val="32"/>
          <w:szCs w:val="32"/>
        </w:rPr>
        <w:t>招标人在招标文件中要求投标人提交投标保证金的,投标人应按时足额缴纳投标保证金。投标保证金应在投标报名结束后5个工作日内足额缴纳完毕。未按时足额缴纳投标保证金的，视同放弃该次投标报名资格，有关行政监督部门应按行业诚信管理办法对其进行诚信处理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（七）评标。建设工程招标项目统一使用电子评标系统进行评标。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（八）评标结果公示不少于3个工作日，评标结果公示后无异议，项目中标信息在公共资源交易网站公布。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jc w:val="center"/>
      <w:rPr>
        <w:rStyle w:val="7"/>
      </w:rPr>
    </w:pPr>
    <w:r>
      <w:rPr>
        <w:kern w:val="0"/>
        <w:szCs w:val="21"/>
      </w:rPr>
      <w:fldChar w:fldCharType="begin"/>
    </w:r>
    <w:r>
      <w:rPr>
        <w:rStyle w:val="7"/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rStyle w:val="7"/>
        <w:kern w:val="0"/>
        <w:szCs w:val="21"/>
      </w:rPr>
      <w:t>- 2 -</w:t>
    </w:r>
    <w:r>
      <w:rPr>
        <w:kern w:val="0"/>
        <w:szCs w:val="21"/>
      </w:rPr>
      <w:fldChar w:fldCharType="end"/>
    </w:r>
  </w:p>
  <w:p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singleLevel"/>
    <w:tmpl w:val="0000000C"/>
    <w:lvl w:ilvl="0" w:tentative="0">
      <w:start w:val="4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EB5D60"/>
    <w:rsid w:val="2FEB5D60"/>
    <w:rsid w:val="3061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sz w:val="21"/>
      <w:szCs w:val="21"/>
      <w:lang w:val="en-US" w:eastAsia="zh-CN" w:bidi="ar-SA"/>
    </w:rPr>
  </w:style>
  <w:style w:type="character" w:default="1" w:styleId="5">
    <w:name w:val="Default Paragraph Font"/>
    <w:link w:val="6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firstLine="640" w:firstLineChars="200"/>
    </w:pPr>
    <w:rPr>
      <w:rFonts w:ascii="仿宋_GB2312" w:eastAsia="仿宋_GB2312"/>
      <w:kern w:val="2"/>
      <w:sz w:val="32"/>
      <w:szCs w:val="28"/>
      <w:lang w:val="en-US" w:eastAsia="zh-CN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pacing w:line="240" w:lineRule="atLeast"/>
      <w:jc w:val="left"/>
    </w:pPr>
    <w:rPr>
      <w:rFonts w:ascii="仿宋_GB2312" w:eastAsia="仿宋_GB2312"/>
      <w:spacing w:val="-6"/>
      <w:kern w:val="32"/>
      <w:sz w:val="18"/>
      <w:szCs w:val="18"/>
      <w:lang w:val="en-US" w:eastAsia="zh-CN" w:bidi="ar-SA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rFonts w:ascii="仿宋_GB2312" w:eastAsia="仿宋_GB2312"/>
      <w:spacing w:val="-6"/>
      <w:kern w:val="32"/>
      <w:sz w:val="18"/>
      <w:szCs w:val="18"/>
      <w:lang w:val="en-US" w:eastAsia="zh-CN" w:bidi="ar-SA"/>
    </w:rPr>
  </w:style>
  <w:style w:type="paragraph" w:customStyle="1" w:styleId="6">
    <w:name w:val=" Char Char Char Char Char Char Char"/>
    <w:basedOn w:val="1"/>
    <w:link w:val="5"/>
    <w:qFormat/>
    <w:uiPriority w:val="0"/>
    <w:pPr>
      <w:widowControl/>
      <w:adjustRightInd w:val="0"/>
      <w:spacing w:after="160" w:afterLines="0" w:line="240" w:lineRule="exact"/>
      <w:jc w:val="left"/>
      <w:textAlignment w:val="baseline"/>
    </w:pPr>
  </w:style>
  <w:style w:type="character" w:styleId="7">
    <w:name w:val="page number"/>
    <w:basedOn w:val="5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大涌镇政府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2018-05-11T08:00:00Z</dcterms:created>
  <dc:creator>综治维稳办</dc:creator>
  <cp:lastModifiedBy>综治维稳办</cp:lastModifiedBy>
  <dcterms:modified xsi:type="dcterms:W3CDTF">2018-05-11T08:13:16Z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