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放弃面试资格的声明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lang w:val="en-US" w:eastAsia="zh-CN"/>
        </w:rPr>
        <w:t>中山市金融工作局：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创艺简标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Times New Roman" w:hAnsi="Times New Roman" w:eastAsia="仿宋_GB2312" w:cs="创艺简标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）报考中山市金融工作局普通雇员（职位</w:t>
      </w:r>
      <w:bookmarkStart w:id="0" w:name="_GoBack"/>
      <w:bookmarkEnd w:id="0"/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代码：</w:t>
      </w:r>
      <w:r>
        <w:rPr>
          <w:rFonts w:hint="eastAsia" w:ascii="Times New Roman" w:hAnsi="Times New Roman" w:eastAsia="仿宋_GB2312" w:cs="创艺简标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 xml:space="preserve">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>（考生本人手写，按指纹）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  <w:t xml:space="preserve">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创艺简标宋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2E84"/>
    <w:rsid w:val="4EA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2020-08-18T07:06:00Z</dcterms:created>
  <dc:creator>梁颖琳</dc:creator>
  <cp:lastModifiedBy>梁颖琳</cp:lastModifiedBy>
  <dcterms:modified xsi:type="dcterms:W3CDTF">2020-08-18T07:18:46Z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