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：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14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2010"/>
        <w:gridCol w:w="1710"/>
        <w:gridCol w:w="1162"/>
        <w:gridCol w:w="1740"/>
        <w:gridCol w:w="1433"/>
        <w:gridCol w:w="1292"/>
        <w:gridCol w:w="20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eastAsia="zh-CN"/>
              </w:rPr>
              <w:t>中山市市场监督管理局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专业技术岗位十三级以上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2010602120063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凌学剑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81.6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eastAsia="zh-CN"/>
              </w:rPr>
              <w:t>中山市市场监督管理局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专业技术岗位十三级以上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2010602120063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易京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72.3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eastAsia="zh-CN"/>
              </w:rPr>
              <w:t>中山市市场监督管理局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专业技术岗位十三级以上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2010602120063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张力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71.8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eastAsia="zh-CN"/>
              </w:rPr>
              <w:t>中山市市场监督管理局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专业技术岗位十三级以上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2010602120063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蔡远鸿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68.8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eastAsia="zh-CN"/>
              </w:rPr>
              <w:t>中山市市场监督管理局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专业技术岗位十三级以上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2010602120063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李晓霞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64.4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2CDC5750"/>
    <w:rsid w:val="71D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郑毅敏</cp:lastModifiedBy>
  <dcterms:modified xsi:type="dcterms:W3CDTF">2020-11-24T00:59:06Z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