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7A6F" w:rsidRPr="001763FF" w:rsidRDefault="00124357">
      <w:pPr>
        <w:pStyle w:val="2"/>
        <w:widowControl/>
        <w:spacing w:beforeAutospacing="0" w:afterAutospacing="0" w:line="600" w:lineRule="atLeast"/>
        <w:jc w:val="center"/>
        <w:rPr>
          <w:rFonts w:ascii="方正小标宋简体" w:eastAsia="方正小标宋简体" w:hAnsi="黑体" w:cs="黑体"/>
          <w:b w:val="0"/>
          <w:bCs/>
          <w:sz w:val="44"/>
          <w:szCs w:val="44"/>
        </w:rPr>
      </w:pPr>
      <w:r w:rsidRPr="001763FF">
        <w:rPr>
          <w:rFonts w:ascii="方正小标宋简体" w:eastAsia="方正小标宋简体" w:hAnsi="黑体" w:cs="黑体"/>
          <w:b w:val="0"/>
          <w:bCs/>
          <w:sz w:val="44"/>
          <w:szCs w:val="44"/>
        </w:rPr>
        <w:t>中山市建设用地容积率异地转移实施方案</w:t>
      </w:r>
    </w:p>
    <w:p w:rsidR="001763FF" w:rsidRDefault="001763FF" w:rsidP="001763FF">
      <w:pPr>
        <w:spacing w:line="600" w:lineRule="exact"/>
        <w:ind w:firstLineChars="200" w:firstLine="420"/>
        <w:rPr>
          <w:rFonts w:hint="eastAsia"/>
        </w:rPr>
      </w:pPr>
    </w:p>
    <w:p w:rsidR="00F57A6F" w:rsidRPr="001763FF" w:rsidRDefault="001763FF" w:rsidP="001763FF">
      <w:pPr>
        <w:spacing w:line="600" w:lineRule="exact"/>
        <w:ind w:firstLineChars="200" w:firstLine="640"/>
        <w:rPr>
          <w:rFonts w:ascii="黑体" w:eastAsia="黑体" w:hAnsi="仿宋" w:cs="仿宋" w:hint="eastAsia"/>
          <w:sz w:val="32"/>
          <w:szCs w:val="32"/>
        </w:rPr>
      </w:pPr>
      <w:r w:rsidRPr="001763FF">
        <w:rPr>
          <w:rFonts w:ascii="黑体" w:eastAsia="黑体" w:hAnsi="楷体" w:cs="楷体" w:hint="eastAsia"/>
          <w:sz w:val="32"/>
          <w:szCs w:val="32"/>
        </w:rPr>
        <w:t>一</w:t>
      </w:r>
      <w:r w:rsidR="00124357" w:rsidRPr="001763FF">
        <w:rPr>
          <w:rFonts w:ascii="黑体" w:eastAsia="黑体" w:hAnsi="楷体" w:cs="楷体" w:hint="eastAsia"/>
          <w:sz w:val="32"/>
          <w:szCs w:val="32"/>
        </w:rPr>
        <w:t>、容积率转移的适用范围</w:t>
      </w:r>
    </w:p>
    <w:p w:rsidR="00F57A6F" w:rsidRPr="001763FF" w:rsidRDefault="00124357">
      <w:pPr>
        <w:spacing w:line="600" w:lineRule="exact"/>
        <w:ind w:firstLineChars="200" w:firstLine="640"/>
        <w:rPr>
          <w:rFonts w:ascii="仿宋_GB2312" w:eastAsia="仿宋_GB2312" w:hAnsi="仿宋" w:cs="仿宋" w:hint="eastAsia"/>
          <w:sz w:val="32"/>
          <w:szCs w:val="32"/>
        </w:rPr>
      </w:pPr>
      <w:r w:rsidRPr="001763FF">
        <w:rPr>
          <w:rFonts w:ascii="仿宋_GB2312" w:eastAsia="仿宋_GB2312" w:hAnsi="仿宋" w:cs="仿宋" w:hint="eastAsia"/>
          <w:sz w:val="32"/>
          <w:szCs w:val="32"/>
        </w:rPr>
        <w:t>因交通基础设施和公共服务设施征地拆迁、旧城更新、规划实施等政府原因导致地块调减规划建设量，且无法按《中山市规划建设城市道路占用国有出让用地补偿办法（试行）》（</w:t>
      </w:r>
      <w:bookmarkStart w:id="0" w:name="_GoBack"/>
      <w:bookmarkEnd w:id="0"/>
      <w:r w:rsidRPr="001763FF">
        <w:rPr>
          <w:rFonts w:ascii="仿宋_GB2312" w:eastAsia="仿宋_GB2312" w:hAnsi="仿宋" w:cs="仿宋" w:hint="eastAsia"/>
          <w:sz w:val="32"/>
          <w:szCs w:val="32"/>
        </w:rPr>
        <w:t>中规通〔</w:t>
      </w:r>
      <w:r w:rsidRPr="001763FF">
        <w:rPr>
          <w:rFonts w:ascii="仿宋_GB2312" w:eastAsia="仿宋_GB2312" w:hAnsi="仿宋" w:cs="仿宋" w:hint="eastAsia"/>
          <w:sz w:val="32"/>
          <w:szCs w:val="32"/>
        </w:rPr>
        <w:t>2013</w:t>
      </w:r>
      <w:r w:rsidRPr="001763FF">
        <w:rPr>
          <w:rFonts w:ascii="仿宋_GB2312" w:eastAsia="仿宋_GB2312" w:hAnsi="仿宋" w:cs="仿宋" w:hint="eastAsia"/>
          <w:sz w:val="32"/>
          <w:szCs w:val="32"/>
        </w:rPr>
        <w:t>〕</w:t>
      </w:r>
      <w:r w:rsidRPr="001763FF">
        <w:rPr>
          <w:rFonts w:ascii="仿宋_GB2312" w:eastAsia="仿宋_GB2312" w:hAnsi="仿宋" w:cs="仿宋" w:hint="eastAsia"/>
          <w:sz w:val="32"/>
          <w:szCs w:val="32"/>
        </w:rPr>
        <w:t>40</w:t>
      </w:r>
      <w:r w:rsidRPr="001763FF">
        <w:rPr>
          <w:rFonts w:ascii="仿宋_GB2312" w:eastAsia="仿宋_GB2312" w:hAnsi="仿宋" w:cs="仿宋" w:hint="eastAsia"/>
          <w:sz w:val="32"/>
          <w:szCs w:val="32"/>
        </w:rPr>
        <w:t>号）处理的，经市政府同意，可按等价值原则将调减的建筑面积置换到另一地块作为补偿。</w:t>
      </w:r>
    </w:p>
    <w:p w:rsidR="00F57A6F" w:rsidRPr="001763FF" w:rsidRDefault="00124357">
      <w:pPr>
        <w:spacing w:line="600" w:lineRule="exact"/>
        <w:ind w:firstLineChars="200" w:firstLine="640"/>
        <w:rPr>
          <w:rFonts w:ascii="黑体" w:eastAsia="黑体" w:hAnsi="仿宋" w:cs="仿宋" w:hint="eastAsia"/>
          <w:sz w:val="32"/>
          <w:szCs w:val="32"/>
        </w:rPr>
      </w:pPr>
      <w:r w:rsidRPr="001763FF">
        <w:rPr>
          <w:rFonts w:ascii="黑体" w:eastAsia="黑体" w:hAnsi="楷体" w:cs="楷体" w:hint="eastAsia"/>
          <w:sz w:val="32"/>
          <w:szCs w:val="32"/>
        </w:rPr>
        <w:t>二、容积率转移的适用条件</w:t>
      </w:r>
    </w:p>
    <w:p w:rsidR="00F57A6F" w:rsidRPr="001763FF" w:rsidRDefault="00124357">
      <w:pPr>
        <w:spacing w:line="600" w:lineRule="exact"/>
        <w:ind w:firstLineChars="200" w:firstLine="640"/>
        <w:rPr>
          <w:rFonts w:ascii="仿宋_GB2312" w:eastAsia="仿宋_GB2312" w:hAnsi="仿宋" w:cs="仿宋" w:hint="eastAsia"/>
          <w:sz w:val="32"/>
          <w:szCs w:val="32"/>
        </w:rPr>
      </w:pPr>
      <w:r w:rsidRPr="001763FF">
        <w:rPr>
          <w:rFonts w:ascii="仿宋_GB2312" w:eastAsia="仿宋_GB2312" w:hAnsi="仿宋" w:cs="仿宋" w:hint="eastAsia"/>
          <w:sz w:val="32"/>
          <w:szCs w:val="32"/>
        </w:rPr>
        <w:t>（一）两地块属于同一性质用地，且同为国有出让商住、住宅、商业用地的；</w:t>
      </w:r>
    </w:p>
    <w:p w:rsidR="00F57A6F" w:rsidRPr="001763FF" w:rsidRDefault="00124357">
      <w:pPr>
        <w:spacing w:line="600" w:lineRule="exact"/>
        <w:ind w:firstLineChars="200" w:firstLine="640"/>
        <w:rPr>
          <w:rFonts w:ascii="仿宋_GB2312" w:eastAsia="仿宋_GB2312" w:hAnsi="仿宋" w:cs="仿宋" w:hint="eastAsia"/>
          <w:sz w:val="32"/>
          <w:szCs w:val="32"/>
        </w:rPr>
      </w:pPr>
      <w:r w:rsidRPr="001763FF">
        <w:rPr>
          <w:rFonts w:ascii="仿宋_GB2312" w:eastAsia="仿宋_GB2312" w:hAnsi="仿宋" w:cs="仿宋" w:hint="eastAsia"/>
          <w:sz w:val="32"/>
          <w:szCs w:val="32"/>
        </w:rPr>
        <w:t>（二）两地块均未开发建设；</w:t>
      </w:r>
    </w:p>
    <w:p w:rsidR="00F57A6F" w:rsidRPr="001763FF" w:rsidRDefault="00124357">
      <w:pPr>
        <w:spacing w:line="600" w:lineRule="exact"/>
        <w:ind w:firstLineChars="200" w:firstLine="640"/>
        <w:rPr>
          <w:rFonts w:ascii="仿宋_GB2312" w:eastAsia="仿宋_GB2312" w:hAnsi="仿宋" w:cs="仿宋" w:hint="eastAsia"/>
          <w:sz w:val="32"/>
          <w:szCs w:val="32"/>
        </w:rPr>
      </w:pPr>
      <w:r w:rsidRPr="001763FF">
        <w:rPr>
          <w:rFonts w:ascii="仿宋_GB2312" w:eastAsia="仿宋_GB2312" w:hAnsi="仿宋" w:cs="仿宋" w:hint="eastAsia"/>
          <w:sz w:val="32"/>
          <w:szCs w:val="32"/>
        </w:rPr>
        <w:t>（三）两地块的用地单位需符合下列情形之一：</w:t>
      </w:r>
    </w:p>
    <w:p w:rsidR="00F57A6F" w:rsidRPr="001763FF" w:rsidRDefault="00124357">
      <w:pPr>
        <w:spacing w:line="600" w:lineRule="exact"/>
        <w:ind w:firstLineChars="200" w:firstLine="640"/>
        <w:rPr>
          <w:rFonts w:ascii="仿宋_GB2312" w:eastAsia="仿宋_GB2312" w:hAnsi="仿宋" w:cs="仿宋" w:hint="eastAsia"/>
          <w:sz w:val="32"/>
          <w:szCs w:val="32"/>
        </w:rPr>
      </w:pPr>
      <w:r w:rsidRPr="001763FF">
        <w:rPr>
          <w:rFonts w:ascii="仿宋_GB2312" w:eastAsia="仿宋_GB2312" w:hAnsi="仿宋" w:cs="仿宋" w:hint="eastAsia"/>
          <w:sz w:val="32"/>
          <w:szCs w:val="32"/>
        </w:rPr>
        <w:t>1.</w:t>
      </w:r>
      <w:r w:rsidRPr="001763FF">
        <w:rPr>
          <w:rFonts w:ascii="仿宋_GB2312" w:eastAsia="仿宋_GB2312" w:hAnsi="仿宋" w:cs="仿宋" w:hint="eastAsia"/>
          <w:sz w:val="32"/>
          <w:szCs w:val="32"/>
        </w:rPr>
        <w:t>同一用地单位；</w:t>
      </w:r>
    </w:p>
    <w:p w:rsidR="00F57A6F" w:rsidRPr="001763FF" w:rsidRDefault="00124357">
      <w:pPr>
        <w:spacing w:line="600" w:lineRule="exact"/>
        <w:ind w:firstLineChars="200" w:firstLine="640"/>
        <w:rPr>
          <w:rFonts w:ascii="仿宋_GB2312" w:eastAsia="仿宋_GB2312" w:hAnsi="仿宋" w:cs="仿宋" w:hint="eastAsia"/>
          <w:sz w:val="32"/>
          <w:szCs w:val="32"/>
        </w:rPr>
      </w:pPr>
      <w:r w:rsidRPr="001763FF">
        <w:rPr>
          <w:rFonts w:ascii="仿宋_GB2312" w:eastAsia="仿宋_GB2312" w:hAnsi="仿宋" w:cs="仿宋" w:hint="eastAsia"/>
          <w:sz w:val="32"/>
          <w:szCs w:val="32"/>
        </w:rPr>
        <w:t>2.</w:t>
      </w:r>
      <w:r w:rsidRPr="001763FF">
        <w:rPr>
          <w:rFonts w:ascii="仿宋_GB2312" w:eastAsia="仿宋_GB2312" w:hAnsi="仿宋" w:cs="仿宋" w:hint="eastAsia"/>
          <w:sz w:val="32"/>
          <w:szCs w:val="32"/>
        </w:rPr>
        <w:t>母公司与全资子公司之间；</w:t>
      </w:r>
    </w:p>
    <w:p w:rsidR="00F57A6F" w:rsidRPr="001763FF" w:rsidRDefault="00124357">
      <w:pPr>
        <w:spacing w:line="600" w:lineRule="exact"/>
        <w:ind w:firstLineChars="200" w:firstLine="640"/>
        <w:rPr>
          <w:rFonts w:ascii="仿宋_GB2312" w:eastAsia="仿宋_GB2312" w:hAnsi="仿宋" w:cs="仿宋" w:hint="eastAsia"/>
          <w:sz w:val="32"/>
          <w:szCs w:val="32"/>
        </w:rPr>
      </w:pPr>
      <w:r w:rsidRPr="001763FF">
        <w:rPr>
          <w:rFonts w:ascii="仿宋_GB2312" w:eastAsia="仿宋_GB2312" w:hAnsi="仿宋" w:cs="仿宋" w:hint="eastAsia"/>
          <w:sz w:val="32"/>
          <w:szCs w:val="32"/>
        </w:rPr>
        <w:t>3.</w:t>
      </w:r>
      <w:r w:rsidRPr="001763FF">
        <w:rPr>
          <w:rFonts w:ascii="仿宋_GB2312" w:eastAsia="仿宋_GB2312" w:hAnsi="仿宋" w:cs="仿宋" w:hint="eastAsia"/>
          <w:sz w:val="32"/>
          <w:szCs w:val="32"/>
        </w:rPr>
        <w:t>同一母公司的全资子公司之间。</w:t>
      </w:r>
    </w:p>
    <w:p w:rsidR="00F57A6F" w:rsidRPr="001763FF" w:rsidRDefault="00124357">
      <w:pPr>
        <w:spacing w:line="600" w:lineRule="exact"/>
        <w:ind w:firstLineChars="200" w:firstLine="640"/>
        <w:rPr>
          <w:rFonts w:ascii="仿宋_GB2312" w:eastAsia="仿宋_GB2312" w:hAnsi="仿宋" w:cs="仿宋" w:hint="eastAsia"/>
          <w:sz w:val="32"/>
          <w:szCs w:val="32"/>
        </w:rPr>
      </w:pPr>
      <w:r w:rsidRPr="001763FF">
        <w:rPr>
          <w:rFonts w:ascii="仿宋_GB2312" w:eastAsia="仿宋_GB2312" w:hAnsi="仿宋" w:cs="仿宋" w:hint="eastAsia"/>
          <w:sz w:val="32"/>
          <w:szCs w:val="32"/>
        </w:rPr>
        <w:t>符合容积率转移适用条件的地块优先在同一镇区内转移。</w:t>
      </w:r>
    </w:p>
    <w:p w:rsidR="00F57A6F" w:rsidRPr="001763FF" w:rsidRDefault="00124357">
      <w:pPr>
        <w:spacing w:line="600" w:lineRule="exact"/>
        <w:ind w:firstLineChars="200" w:firstLine="640"/>
        <w:rPr>
          <w:rFonts w:ascii="黑体" w:eastAsia="黑体" w:hAnsi="楷体" w:cs="楷体" w:hint="eastAsia"/>
          <w:sz w:val="32"/>
          <w:szCs w:val="32"/>
        </w:rPr>
      </w:pPr>
      <w:r w:rsidRPr="001763FF">
        <w:rPr>
          <w:rFonts w:ascii="黑体" w:eastAsia="黑体" w:hAnsi="楷体" w:cs="楷体" w:hint="eastAsia"/>
          <w:sz w:val="32"/>
          <w:szCs w:val="32"/>
        </w:rPr>
        <w:t>三、容积率转移的办理程序</w:t>
      </w:r>
    </w:p>
    <w:p w:rsidR="00F57A6F" w:rsidRPr="001763FF" w:rsidRDefault="00124357">
      <w:pPr>
        <w:spacing w:line="600" w:lineRule="exact"/>
        <w:ind w:firstLineChars="200" w:firstLine="640"/>
        <w:rPr>
          <w:rFonts w:ascii="仿宋_GB2312" w:eastAsia="仿宋_GB2312" w:hAnsi="仿宋" w:cs="仿宋" w:hint="eastAsia"/>
          <w:sz w:val="32"/>
          <w:szCs w:val="32"/>
        </w:rPr>
      </w:pPr>
      <w:r w:rsidRPr="001763FF">
        <w:rPr>
          <w:rFonts w:ascii="仿宋_GB2312" w:eastAsia="仿宋_GB2312" w:hAnsi="仿宋" w:cs="仿宋" w:hint="eastAsia"/>
          <w:sz w:val="32"/>
          <w:szCs w:val="32"/>
        </w:rPr>
        <w:t>（一）负责征地拆迁的主管部门、旧城更新的属地镇区或用地单位向市城乡规划局（下称规划局）提出容积率转移的书面申</w:t>
      </w:r>
      <w:r w:rsidRPr="001763FF">
        <w:rPr>
          <w:rFonts w:ascii="仿宋_GB2312" w:eastAsia="仿宋_GB2312" w:hAnsi="仿宋" w:cs="仿宋" w:hint="eastAsia"/>
          <w:sz w:val="32"/>
          <w:szCs w:val="32"/>
        </w:rPr>
        <w:lastRenderedPageBreak/>
        <w:t>请，说明容积率转移的理由并附拟转移方案，转移方案必须符合本方案的适用范围和适用条件。</w:t>
      </w:r>
    </w:p>
    <w:p w:rsidR="00F57A6F" w:rsidRPr="001763FF" w:rsidRDefault="00124357">
      <w:pPr>
        <w:spacing w:line="600" w:lineRule="exact"/>
        <w:ind w:firstLineChars="200" w:firstLine="640"/>
        <w:rPr>
          <w:rFonts w:ascii="仿宋_GB2312" w:eastAsia="仿宋_GB2312" w:hAnsi="仿宋" w:cs="仿宋" w:hint="eastAsia"/>
          <w:sz w:val="32"/>
          <w:szCs w:val="32"/>
        </w:rPr>
      </w:pPr>
      <w:r w:rsidRPr="001763FF">
        <w:rPr>
          <w:rFonts w:ascii="仿宋_GB2312" w:eastAsia="仿宋_GB2312" w:hAnsi="仿宋" w:cs="仿宋" w:hint="eastAsia"/>
          <w:sz w:val="32"/>
          <w:szCs w:val="32"/>
        </w:rPr>
        <w:t>（二）规划局核实符合容积率转移条件后，致函（需说明转移前后地块的规划情况）市国土资源局（下称国土局），由国土局按</w:t>
      </w:r>
      <w:r w:rsidRPr="001763FF">
        <w:rPr>
          <w:rFonts w:ascii="仿宋_GB2312" w:eastAsia="仿宋_GB2312" w:hAnsi="仿宋" w:cs="仿宋" w:hint="eastAsia"/>
          <w:sz w:val="32"/>
          <w:szCs w:val="32"/>
        </w:rPr>
        <w:t>等价值转移的原则对转移前后的地块进行评估。</w:t>
      </w:r>
    </w:p>
    <w:p w:rsidR="00F57A6F" w:rsidRPr="001763FF" w:rsidRDefault="00124357">
      <w:pPr>
        <w:spacing w:line="600" w:lineRule="exact"/>
        <w:ind w:firstLineChars="200" w:firstLine="640"/>
        <w:rPr>
          <w:rFonts w:ascii="仿宋_GB2312" w:eastAsia="仿宋_GB2312" w:hAnsi="仿宋" w:cs="仿宋" w:hint="eastAsia"/>
          <w:sz w:val="32"/>
          <w:szCs w:val="32"/>
        </w:rPr>
      </w:pPr>
      <w:r w:rsidRPr="001763FF">
        <w:rPr>
          <w:rFonts w:ascii="仿宋_GB2312" w:eastAsia="仿宋_GB2312" w:hAnsi="仿宋" w:cs="仿宋" w:hint="eastAsia"/>
          <w:sz w:val="32"/>
          <w:szCs w:val="32"/>
        </w:rPr>
        <w:t>（三）国土局根据规划局提供的规划数据，委托有资质的评估机构进行地价评估，经履行相关的决策程序后将结果复函（简称《复函》）给规划局。</w:t>
      </w:r>
    </w:p>
    <w:p w:rsidR="00F57A6F" w:rsidRPr="001763FF" w:rsidRDefault="00124357">
      <w:pPr>
        <w:spacing w:line="600" w:lineRule="exact"/>
        <w:ind w:firstLineChars="200" w:firstLine="640"/>
        <w:rPr>
          <w:rFonts w:ascii="仿宋_GB2312" w:eastAsia="仿宋_GB2312" w:hAnsi="仿宋" w:cs="仿宋" w:hint="eastAsia"/>
          <w:sz w:val="32"/>
          <w:szCs w:val="32"/>
        </w:rPr>
      </w:pPr>
      <w:r w:rsidRPr="001763FF">
        <w:rPr>
          <w:rFonts w:ascii="仿宋_GB2312" w:eastAsia="仿宋_GB2312" w:hAnsi="仿宋" w:cs="仿宋" w:hint="eastAsia"/>
          <w:sz w:val="32"/>
          <w:szCs w:val="32"/>
        </w:rPr>
        <w:t>（四）转移后地块位于石岐区、东区、西区、南区及五桂山的，由规划局依据《复函》组织开展片区单元控规修编工作；位于其他镇区的，由规划局函告属地政府依据《复函》开展片区单元控规修编工作。如转移后地块在容积率增加后不超出控规上限，则无需进行控规修编，可直接进入下一步骤。</w:t>
      </w:r>
    </w:p>
    <w:p w:rsidR="00F57A6F" w:rsidRPr="001763FF" w:rsidRDefault="00124357">
      <w:pPr>
        <w:spacing w:line="600" w:lineRule="exact"/>
        <w:ind w:firstLineChars="200" w:firstLine="640"/>
        <w:rPr>
          <w:rFonts w:ascii="仿宋_GB2312" w:eastAsia="仿宋_GB2312" w:hAnsi="仿宋" w:cs="仿宋" w:hint="eastAsia"/>
          <w:sz w:val="32"/>
          <w:szCs w:val="32"/>
        </w:rPr>
      </w:pPr>
      <w:r w:rsidRPr="001763FF">
        <w:rPr>
          <w:rFonts w:ascii="仿宋_GB2312" w:eastAsia="仿宋_GB2312" w:hAnsi="仿宋" w:cs="仿宋" w:hint="eastAsia"/>
          <w:sz w:val="32"/>
          <w:szCs w:val="32"/>
        </w:rPr>
        <w:t>（五）控规修编完成后，转移前后地块的用地单位向规划局提出申请，规划局经公</w:t>
      </w:r>
      <w:r w:rsidRPr="001763FF">
        <w:rPr>
          <w:rFonts w:ascii="仿宋_GB2312" w:eastAsia="仿宋_GB2312" w:hAnsi="仿宋" w:cs="仿宋" w:hint="eastAsia"/>
          <w:sz w:val="32"/>
          <w:szCs w:val="32"/>
        </w:rPr>
        <w:t>示等法定程序后，分别办理转移前后地块的规划条件变更，并及时将变更后的规划条件函告国土局，同时备注说明用地规划条件变更的缘由涉及容积率异地转移。</w:t>
      </w:r>
    </w:p>
    <w:p w:rsidR="00F57A6F" w:rsidRPr="001763FF" w:rsidRDefault="00124357">
      <w:pPr>
        <w:spacing w:line="600" w:lineRule="exact"/>
        <w:ind w:firstLineChars="200" w:firstLine="640"/>
        <w:rPr>
          <w:rFonts w:ascii="仿宋_GB2312" w:eastAsia="仿宋_GB2312" w:hAnsi="仿宋" w:cs="仿宋" w:hint="eastAsia"/>
          <w:sz w:val="32"/>
          <w:szCs w:val="32"/>
        </w:rPr>
      </w:pPr>
      <w:r w:rsidRPr="001763FF">
        <w:rPr>
          <w:rFonts w:ascii="仿宋_GB2312" w:eastAsia="仿宋_GB2312" w:hAnsi="仿宋" w:cs="仿宋" w:hint="eastAsia"/>
          <w:sz w:val="32"/>
          <w:szCs w:val="32"/>
        </w:rPr>
        <w:t>（六）国土局依转移前后地块的用地单位申请，根据规划局出具的规划条件变更批复书办理容积率调整手续，报请市政府批准后，转移前后地块分别签订土地使用权出让合同补充协议，并办理土地变更登记。</w:t>
      </w:r>
    </w:p>
    <w:sectPr w:rsidR="00F57A6F" w:rsidRPr="001763FF" w:rsidSect="00F57A6F">
      <w:footerReference w:type="default" r:id="rId7"/>
      <w:pgSz w:w="11906" w:h="16838"/>
      <w:pgMar w:top="2154" w:right="1474" w:bottom="2041" w:left="1587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4357" w:rsidRPr="00B74B28" w:rsidRDefault="00124357" w:rsidP="00F57A6F">
      <w:pPr>
        <w:rPr>
          <w:rFonts w:ascii="Calibri" w:hAnsi="Calibri"/>
        </w:rPr>
      </w:pPr>
      <w:r>
        <w:separator/>
      </w:r>
    </w:p>
  </w:endnote>
  <w:endnote w:type="continuationSeparator" w:id="1">
    <w:p w:rsidR="00124357" w:rsidRPr="00B74B28" w:rsidRDefault="00124357" w:rsidP="00F57A6F">
      <w:pPr>
        <w:rPr>
          <w:rFonts w:ascii="Calibri" w:hAnsi="Calibri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楷体">
    <w:altName w:val="Arial Unicode MS"/>
    <w:charset w:val="86"/>
    <w:family w:val="modern"/>
    <w:pitch w:val="fixed"/>
    <w:sig w:usb0="00000000" w:usb1="38CF7CFA" w:usb2="00000016" w:usb3="00000000" w:csb0="00040001" w:csb1="00000000"/>
  </w:font>
  <w:font w:name="仿宋">
    <w:altName w:val="宋体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7A6F" w:rsidRDefault="00F57A6F">
    <w:pPr>
      <w:pStyle w:val="a3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0;margin-top:0;width:2in;height:2in;z-index:251658240;mso-wrap-style:none;mso-position-horizontal:center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 filled="f" stroked="f" strokeweight=".5pt">
          <v:textbox style="mso-fit-shape-to-text:t" inset="0,0,0,0">
            <w:txbxContent>
              <w:p w:rsidR="00F57A6F" w:rsidRDefault="00F57A6F">
                <w:pPr>
                  <w:snapToGrid w:val="0"/>
                  <w:rPr>
                    <w:sz w:val="18"/>
                  </w:rPr>
                </w:pPr>
                <w:r>
                  <w:rPr>
                    <w:rFonts w:hint="eastAsia"/>
                    <w:sz w:val="18"/>
                  </w:rPr>
                  <w:fldChar w:fldCharType="begin"/>
                </w:r>
                <w:r w:rsidR="00124357">
                  <w:rPr>
                    <w:rFonts w:hint="eastAsia"/>
                    <w:sz w:val="18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</w:rPr>
                  <w:fldChar w:fldCharType="separate"/>
                </w:r>
                <w:r w:rsidR="001763FF">
                  <w:rPr>
                    <w:noProof/>
                    <w:sz w:val="18"/>
                  </w:rPr>
                  <w:t>- 1 -</w:t>
                </w:r>
                <w:r>
                  <w:rPr>
                    <w:rFonts w:hint="eastAsia"/>
                    <w:sz w:val="18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4357" w:rsidRPr="00B74B28" w:rsidRDefault="00124357" w:rsidP="00F57A6F">
      <w:pPr>
        <w:rPr>
          <w:rFonts w:ascii="Calibri" w:hAnsi="Calibri"/>
        </w:rPr>
      </w:pPr>
      <w:r>
        <w:separator/>
      </w:r>
    </w:p>
  </w:footnote>
  <w:footnote w:type="continuationSeparator" w:id="1">
    <w:p w:rsidR="00124357" w:rsidRPr="00B74B28" w:rsidRDefault="00124357" w:rsidP="00F57A6F">
      <w:pPr>
        <w:rPr>
          <w:rFonts w:ascii="Calibri" w:hAnsi="Calibri"/>
        </w:rPr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efaultTabStop w:val="420"/>
  <w:drawingGridVerticalSpacing w:val="156"/>
  <w:noPunctuationKerning/>
  <w:characterSpacingControl w:val="compressPunctuation"/>
  <w:hdrShapeDefaults>
    <o:shapedefaults v:ext="edit" spidmax="3074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F57A6F"/>
    <w:rsid w:val="00124357"/>
    <w:rsid w:val="001763FF"/>
    <w:rsid w:val="00F57A6F"/>
    <w:rsid w:val="17DA5A72"/>
    <w:rsid w:val="3B434E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57A6F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2">
    <w:name w:val="heading 2"/>
    <w:basedOn w:val="a"/>
    <w:next w:val="a"/>
    <w:unhideWhenUsed/>
    <w:qFormat/>
    <w:rsid w:val="00F57A6F"/>
    <w:pPr>
      <w:spacing w:beforeAutospacing="1" w:afterAutospacing="1"/>
      <w:jc w:val="left"/>
      <w:outlineLvl w:val="1"/>
    </w:pPr>
    <w:rPr>
      <w:rFonts w:ascii="宋体" w:eastAsia="宋体" w:hAnsi="宋体" w:cs="Times New Roman" w:hint="eastAsia"/>
      <w:b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F57A6F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rsid w:val="00F57A6F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134</Words>
  <Characters>768</Characters>
  <Application>Microsoft Office Word</Application>
  <DocSecurity>0</DocSecurity>
  <Lines>6</Lines>
  <Paragraphs>1</Paragraphs>
  <ScaleCrop>false</ScaleCrop>
  <Company>zsgt</Company>
  <LinksUpToDate>false</LinksUpToDate>
  <CharactersWithSpaces>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何晓彦</cp:lastModifiedBy>
  <cp:revision>2</cp:revision>
  <dcterms:created xsi:type="dcterms:W3CDTF">2014-10-29T12:08:00Z</dcterms:created>
  <dcterms:modified xsi:type="dcterms:W3CDTF">2020-12-23T02:38:00Z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2052-10.8.0.6470</vt:lpwstr>
  </property>
</Properties>
</file>