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0"/>
        </w:tabs>
        <w:spacing w:line="574" w:lineRule="exact"/>
        <w:ind w:right="210" w:rightChars="1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6900"/>
        </w:tabs>
        <w:spacing w:line="574" w:lineRule="exact"/>
        <w:ind w:right="210" w:rightChars="100" w:firstLine="210" w:firstLineChars="100"/>
        <w:rPr>
          <w:rFonts w:ascii="仿宋_GB2312" w:eastAsia="仿宋_GB2312"/>
        </w:rPr>
      </w:pPr>
    </w:p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中山市商务局易贸通广交会一般性展位评审系统操作指南</w:t>
      </w:r>
    </w:p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szCs w:val="22"/>
        </w:rPr>
      </w:pPr>
      <w:r>
        <w:rPr>
          <w:rFonts w:hint="eastAsia"/>
          <w:szCs w:val="22"/>
        </w:rPr>
        <w:t>一、注册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网站建议使用QQ浏览器极速模式提交评分资料。</w:t>
      </w:r>
    </w:p>
    <w:p>
      <w:pPr>
        <w:rPr>
          <w:szCs w:val="22"/>
        </w:rPr>
      </w:pPr>
      <w:r>
        <w:rPr>
          <w:rFonts w:hint="eastAsia"/>
          <w:szCs w:val="22"/>
        </w:rPr>
        <w:t>1、已有易贸通系统账号的企业，直接登录系统，在左边的功能菜单，打开会员资料，点选会员信息，点选查看，进入会员基础信息补充相应的材料。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2、新企业注册</w:t>
      </w:r>
    </w:p>
    <w:p>
      <w:pPr>
        <w:rPr>
          <w:szCs w:val="22"/>
        </w:rPr>
      </w:pPr>
      <w:r>
        <w:rPr>
          <w:rFonts w:hint="eastAsia"/>
          <w:szCs w:val="22"/>
        </w:rPr>
        <w:t>新企业请在系统先进行注册，按照系统提示填写注册资料以及上传相关佐证材料。镇区必须选择注册地所属的镇区。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0" t="0" r="3810" b="762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二、一般性展区评审</w:t>
      </w:r>
    </w:p>
    <w:p>
      <w:pPr>
        <w:rPr>
          <w:szCs w:val="22"/>
        </w:rPr>
      </w:pPr>
      <w:r>
        <w:rPr>
          <w:rFonts w:hint="eastAsia"/>
          <w:szCs w:val="22"/>
        </w:rPr>
        <w:t>1、企业账号经审核后，即可进行一般性展区评审。企业登录系统后，在左边的功能菜单，打开一般性展区，点选我要上报，进入评分资料上报。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2、点击我要上报后，进入以下界面。企业选择评分界别，评分展区，填写在广交会易捷通系统申请的展位数，供货出口额比例一般填写100%，如属于申请多展区的，请自行填写比例。然后保存进入下一步。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3、企业根据自己所拥有的材料在相应的项目提交评分材料，上传资料。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4、评分资料提交后，我局工作人员将进行评审审核，将评分情况反馈。企业可在左边功能菜单一般性展区的“我的上传”查看。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  <w:r>
        <w:rPr>
          <w:rFonts w:hint="eastAsia"/>
          <w:szCs w:val="22"/>
        </w:rPr>
        <w:t>4、企业可以在评分截止日期前进行多次修改，在我的上报那里，在相应的展区点选编辑进行修改。</w:t>
      </w:r>
    </w:p>
    <w:p>
      <w:pPr>
        <w:rPr>
          <w:szCs w:val="22"/>
        </w:rPr>
      </w:pPr>
      <w:r>
        <w:rPr>
          <w:szCs w:val="22"/>
        </w:rPr>
        <w:drawing>
          <wp:inline distT="0" distB="0" distL="0" distR="0">
            <wp:extent cx="5273040" cy="2583180"/>
            <wp:effectExtent l="19050" t="0" r="3810" b="0"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31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2"/>
        </w:rPr>
      </w:pPr>
    </w:p>
    <w:p>
      <w:pPr>
        <w:tabs>
          <w:tab w:val="left" w:pos="6900"/>
        </w:tabs>
        <w:spacing w:line="574" w:lineRule="exact"/>
        <w:ind w:right="210" w:rightChars="100" w:firstLine="210" w:firstLineChars="100"/>
        <w:rPr>
          <w:rFonts w:ascii="仿宋_GB2312" w:eastAsia="仿宋_GB2312"/>
        </w:rPr>
      </w:pPr>
    </w:p>
    <w:p>
      <w:pPr>
        <w:ind w:left="840" w:firstLine="420"/>
      </w:pPr>
    </w:p>
    <w:sectPr>
      <w:pgSz w:w="11906" w:h="16838"/>
      <w:pgMar w:top="2098" w:right="1588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CF9"/>
    <w:rsid w:val="00043031"/>
    <w:rsid w:val="00093A01"/>
    <w:rsid w:val="00095125"/>
    <w:rsid w:val="000E0B4A"/>
    <w:rsid w:val="001151D6"/>
    <w:rsid w:val="00163F2A"/>
    <w:rsid w:val="00172D2D"/>
    <w:rsid w:val="00196EE7"/>
    <w:rsid w:val="0020046B"/>
    <w:rsid w:val="00200480"/>
    <w:rsid w:val="00211B96"/>
    <w:rsid w:val="00225FF0"/>
    <w:rsid w:val="002266AE"/>
    <w:rsid w:val="00373B67"/>
    <w:rsid w:val="003C7566"/>
    <w:rsid w:val="003E3FB8"/>
    <w:rsid w:val="004B5541"/>
    <w:rsid w:val="0052027A"/>
    <w:rsid w:val="00597CD1"/>
    <w:rsid w:val="005B0472"/>
    <w:rsid w:val="005F3C09"/>
    <w:rsid w:val="006957B2"/>
    <w:rsid w:val="006F0CF9"/>
    <w:rsid w:val="006F2707"/>
    <w:rsid w:val="007256FF"/>
    <w:rsid w:val="00787D26"/>
    <w:rsid w:val="007A1E38"/>
    <w:rsid w:val="007C3165"/>
    <w:rsid w:val="0081250F"/>
    <w:rsid w:val="008222A9"/>
    <w:rsid w:val="008B0B31"/>
    <w:rsid w:val="008C389B"/>
    <w:rsid w:val="008F45EE"/>
    <w:rsid w:val="00914336"/>
    <w:rsid w:val="00931491"/>
    <w:rsid w:val="009510AF"/>
    <w:rsid w:val="009539E8"/>
    <w:rsid w:val="009B0FCE"/>
    <w:rsid w:val="00A92595"/>
    <w:rsid w:val="00AC7207"/>
    <w:rsid w:val="00B43C46"/>
    <w:rsid w:val="00B77CB2"/>
    <w:rsid w:val="00B90A65"/>
    <w:rsid w:val="00BA642E"/>
    <w:rsid w:val="00BC5D0E"/>
    <w:rsid w:val="00C14D56"/>
    <w:rsid w:val="00C3686A"/>
    <w:rsid w:val="00C55BFE"/>
    <w:rsid w:val="00CB5B10"/>
    <w:rsid w:val="00CD18F8"/>
    <w:rsid w:val="00D3068B"/>
    <w:rsid w:val="00D47728"/>
    <w:rsid w:val="00D64F7F"/>
    <w:rsid w:val="00D66756"/>
    <w:rsid w:val="00DD38E4"/>
    <w:rsid w:val="00E64361"/>
    <w:rsid w:val="00E7536D"/>
    <w:rsid w:val="00F021A3"/>
    <w:rsid w:val="00F11D72"/>
    <w:rsid w:val="00F458DC"/>
    <w:rsid w:val="00FE0679"/>
    <w:rsid w:val="7703444E"/>
    <w:rsid w:val="7B0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lef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tLeast"/>
      <w:ind w:left="641"/>
      <w:jc w:val="lef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tLeast"/>
      <w:ind w:left="641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spacing w:before="260" w:after="260" w:line="416" w:lineRule="atLeast"/>
      <w:ind w:left="641"/>
      <w:jc w:val="left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0"/>
    <w:pPr>
      <w:keepNext/>
      <w:keepLines/>
      <w:spacing w:before="280" w:after="290" w:line="376" w:lineRule="atLeast"/>
      <w:ind w:left="641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0"/>
    <w:unhideWhenUsed/>
    <w:qFormat/>
    <w:uiPriority w:val="0"/>
    <w:pPr>
      <w:keepNext/>
      <w:keepLines/>
      <w:spacing w:before="280" w:after="290" w:line="376" w:lineRule="atLeast"/>
      <w:ind w:left="641"/>
      <w:jc w:val="left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 2"/>
    <w:basedOn w:val="1"/>
    <w:link w:val="15"/>
    <w:semiHidden/>
    <w:unhideWhenUsed/>
    <w:qFormat/>
    <w:uiPriority w:val="99"/>
    <w:pPr>
      <w:spacing w:line="480" w:lineRule="auto"/>
      <w:ind w:left="420" w:leftChars="200"/>
      <w:jc w:val="left"/>
    </w:pPr>
    <w:rPr>
      <w:rFonts w:ascii="Times New Roman" w:hAnsi="Times New Roman"/>
      <w:szCs w:val="21"/>
    </w:rPr>
  </w:style>
  <w:style w:type="paragraph" w:styleId="8">
    <w:name w:val="footer"/>
    <w:basedOn w:val="1"/>
    <w:link w:val="3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2"/>
    <w:qFormat/>
    <w:uiPriority w:val="0"/>
    <w:pPr>
      <w:spacing w:before="240" w:after="60" w:line="312" w:lineRule="atLeast"/>
      <w:ind w:left="641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Title"/>
    <w:basedOn w:val="1"/>
    <w:next w:val="1"/>
    <w:link w:val="21"/>
    <w:qFormat/>
    <w:uiPriority w:val="0"/>
    <w:pPr>
      <w:spacing w:before="240" w:after="60" w:line="574" w:lineRule="exact"/>
      <w:ind w:left="641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4">
    <w:name w:val="Strong"/>
    <w:qFormat/>
    <w:locked/>
    <w:uiPriority w:val="0"/>
    <w:rPr>
      <w:b/>
      <w:bCs/>
    </w:rPr>
  </w:style>
  <w:style w:type="character" w:customStyle="1" w:styleId="15">
    <w:name w:val="正文文本缩进 2 Char"/>
    <w:basedOn w:val="13"/>
    <w:link w:val="7"/>
    <w:semiHidden/>
    <w:uiPriority w:val="99"/>
    <w:rPr>
      <w:kern w:val="2"/>
      <w:sz w:val="21"/>
      <w:szCs w:val="24"/>
    </w:rPr>
  </w:style>
  <w:style w:type="character" w:customStyle="1" w:styleId="16">
    <w:name w:val="标题 1 Char"/>
    <w:basedOn w:val="13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Char"/>
    <w:basedOn w:val="13"/>
    <w:link w:val="4"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19">
    <w:name w:val="标题 4 Char"/>
    <w:basedOn w:val="13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标题 5 Char"/>
    <w:basedOn w:val="13"/>
    <w:link w:val="6"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21">
    <w:name w:val="标题 Char"/>
    <w:basedOn w:val="13"/>
    <w:link w:val="11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3">
    <w:name w:val="List Paragraph"/>
    <w:basedOn w:val="1"/>
    <w:qFormat/>
    <w:uiPriority w:val="99"/>
    <w:pPr>
      <w:spacing w:line="574" w:lineRule="exact"/>
      <w:ind w:left="641" w:firstLine="420"/>
      <w:jc w:val="left"/>
    </w:pPr>
    <w:rPr>
      <w:rFonts w:ascii="Times New Roman" w:hAnsi="Times New Roman"/>
      <w:szCs w:val="21"/>
    </w:rPr>
  </w:style>
  <w:style w:type="paragraph" w:customStyle="1" w:styleId="24">
    <w:name w:val="公文标题"/>
    <w:basedOn w:val="1"/>
    <w:link w:val="25"/>
    <w:qFormat/>
    <w:uiPriority w:val="0"/>
    <w:pPr>
      <w:spacing w:line="574" w:lineRule="exact"/>
      <w:ind w:left="641"/>
      <w:jc w:val="center"/>
    </w:pPr>
    <w:rPr>
      <w:rFonts w:ascii="方正小标宋简体" w:eastAsia="方正小标宋简体" w:hAnsiTheme="minorHAnsi" w:cstheme="minorBidi"/>
      <w:sz w:val="44"/>
      <w:szCs w:val="44"/>
    </w:rPr>
  </w:style>
  <w:style w:type="character" w:customStyle="1" w:styleId="25">
    <w:name w:val="公文标题 字符"/>
    <w:basedOn w:val="13"/>
    <w:link w:val="24"/>
    <w:uiPriority w:val="0"/>
    <w:rPr>
      <w:rFonts w:ascii="方正小标宋简体" w:eastAsia="方正小标宋简体" w:hAnsiTheme="minorHAnsi" w:cstheme="minorBidi"/>
      <w:kern w:val="2"/>
      <w:sz w:val="44"/>
      <w:szCs w:val="44"/>
    </w:rPr>
  </w:style>
  <w:style w:type="paragraph" w:customStyle="1" w:styleId="26">
    <w:name w:val="公文一标"/>
    <w:basedOn w:val="1"/>
    <w:link w:val="27"/>
    <w:qFormat/>
    <w:uiPriority w:val="0"/>
    <w:pPr>
      <w:spacing w:line="574" w:lineRule="exact"/>
      <w:ind w:left="641" w:firstLine="640"/>
      <w:jc w:val="left"/>
    </w:pPr>
    <w:rPr>
      <w:rFonts w:ascii="黑体" w:hAnsi="黑体" w:eastAsia="黑体" w:cstheme="minorBidi"/>
      <w:sz w:val="32"/>
      <w:szCs w:val="32"/>
    </w:rPr>
  </w:style>
  <w:style w:type="character" w:customStyle="1" w:styleId="27">
    <w:name w:val="公文一标 字符"/>
    <w:basedOn w:val="13"/>
    <w:link w:val="26"/>
    <w:qFormat/>
    <w:uiPriority w:val="0"/>
    <w:rPr>
      <w:rFonts w:ascii="黑体" w:hAnsi="黑体" w:eastAsia="黑体" w:cstheme="minorBidi"/>
      <w:kern w:val="2"/>
      <w:sz w:val="32"/>
      <w:szCs w:val="32"/>
    </w:rPr>
  </w:style>
  <w:style w:type="paragraph" w:customStyle="1" w:styleId="28">
    <w:name w:val="公文"/>
    <w:basedOn w:val="1"/>
    <w:link w:val="29"/>
    <w:qFormat/>
    <w:uiPriority w:val="0"/>
    <w:pPr>
      <w:spacing w:line="574" w:lineRule="exact"/>
      <w:ind w:left="641" w:firstLine="640"/>
      <w:jc w:val="left"/>
    </w:pPr>
    <w:rPr>
      <w:rFonts w:ascii="仿宋_GB2312" w:eastAsia="仿宋_GB2312" w:hAnsiTheme="minorHAnsi" w:cstheme="minorBidi"/>
      <w:sz w:val="32"/>
      <w:szCs w:val="32"/>
    </w:rPr>
  </w:style>
  <w:style w:type="character" w:customStyle="1" w:styleId="29">
    <w:name w:val="公文 Char"/>
    <w:link w:val="28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30">
    <w:name w:val="页眉 Char"/>
    <w:basedOn w:val="13"/>
    <w:link w:val="9"/>
    <w:semiHidden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3"/>
    <w:link w:val="8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82</Words>
  <Characters>472</Characters>
  <Lines>3</Lines>
  <Paragraphs>1</Paragraphs>
  <TotalTime>5</TotalTime>
  <ScaleCrop>false</ScaleCrop>
  <LinksUpToDate>false</LinksUpToDate>
  <CharactersWithSpaces>553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2020-07-24T01:25:00Z</dcterms:created>
  <dc:creator>刘皓</dc:creator>
  <cp:lastModifiedBy>Administrator</cp:lastModifiedBy>
  <dcterms:modified xsi:type="dcterms:W3CDTF">2020-12-11T08:52:03Z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