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74" w:lineRule="exact"/>
        <w:jc w:val="center"/>
        <w:textAlignment w:val="auto"/>
        <w:rPr>
          <w:rFonts w:ascii="方正小标宋简体" w:hAnsi="方正小标宋简体" w:eastAsia="方正小标宋简体" w:cs="方正小标宋简体"/>
          <w:bCs/>
          <w:sz w:val="44"/>
          <w:szCs w:val="44"/>
        </w:rPr>
      </w:pPr>
      <w:bookmarkStart w:id="1" w:name="_GoBack"/>
      <w:bookmarkEnd w:id="1"/>
      <w:r>
        <w:rPr>
          <w:rFonts w:hint="eastAsia" w:ascii="方正小标宋简体" w:hAnsi="方正小标宋简体" w:eastAsia="方正小标宋简体" w:cs="方正小标宋简体"/>
          <w:bCs/>
          <w:sz w:val="44"/>
        </w:rPr>
        <w:t>展会活动疫情防控管理指引</w:t>
      </w:r>
    </w:p>
    <w:p>
      <w:pPr>
        <w:keepNext w:val="0"/>
        <w:keepLines w:val="0"/>
        <w:pageBreakBefore w:val="0"/>
        <w:kinsoku/>
        <w:overflowPunct/>
        <w:topLinePunct w:val="0"/>
        <w:autoSpaceDE/>
        <w:autoSpaceDN/>
        <w:bidi w:val="0"/>
        <w:adjustRightInd/>
        <w:snapToGrid/>
        <w:spacing w:line="574" w:lineRule="exact"/>
        <w:jc w:val="center"/>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中山市商务局</w:t>
      </w:r>
      <w:r>
        <w:rPr>
          <w:rFonts w:hint="eastAsia" w:ascii="楷体_GB2312" w:hAnsi="楷体_GB2312" w:eastAsia="楷体_GB2312" w:cs="楷体_GB2312"/>
          <w:sz w:val="32"/>
          <w:szCs w:val="32"/>
          <w:lang w:eastAsia="zh-CN"/>
        </w:rPr>
        <w:t>）</w:t>
      </w:r>
    </w:p>
    <w:p>
      <w:pPr>
        <w:keepNext w:val="0"/>
        <w:keepLines w:val="0"/>
        <w:pageBreakBefore w:val="0"/>
        <w:kinsoku/>
        <w:overflowPunct/>
        <w:topLinePunct w:val="0"/>
        <w:autoSpaceDE/>
        <w:autoSpaceDN/>
        <w:bidi w:val="0"/>
        <w:adjustRightInd/>
        <w:snapToGrid/>
        <w:spacing w:line="574" w:lineRule="exact"/>
        <w:textAlignment w:val="auto"/>
        <w:rPr>
          <w:rFonts w:hint="eastAsia" w:ascii="仿宋_GB2312" w:eastAsia="仿宋_GB2312"/>
          <w:sz w:val="32"/>
          <w:szCs w:val="32"/>
        </w:rPr>
      </w:pPr>
    </w:p>
    <w:p>
      <w:pPr>
        <w:keepNext w:val="0"/>
        <w:keepLines w:val="0"/>
        <w:pageBreakBefore w:val="0"/>
        <w:kinsoku/>
        <w:overflowPunct/>
        <w:topLinePunct w:val="0"/>
        <w:autoSpaceDE/>
        <w:autoSpaceDN/>
        <w:bidi w:val="0"/>
        <w:adjustRightInd/>
        <w:snapToGrid/>
        <w:spacing w:line="574"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按《中山市新冠肺炎疫情防控指挥部办公室关于进一步做好新冠肺炎疫情防控工作的通知》（</w:t>
      </w:r>
      <w:bookmarkStart w:id="0" w:name="filenumberfirst"/>
      <w:r>
        <w:rPr>
          <w:rFonts w:hint="eastAsia" w:ascii="仿宋_GB2312" w:eastAsia="仿宋_GB2312"/>
          <w:kern w:val="0"/>
          <w:sz w:val="32"/>
          <w:szCs w:val="32"/>
        </w:rPr>
        <w:t>市防疫指办函〔2021〕35号</w:t>
      </w:r>
      <w:bookmarkEnd w:id="0"/>
      <w:r>
        <w:rPr>
          <w:rFonts w:hint="eastAsia" w:ascii="仿宋_GB2312" w:eastAsia="仿宋_GB2312"/>
          <w:sz w:val="32"/>
          <w:szCs w:val="32"/>
        </w:rPr>
        <w:t>）（简称“通知”）文件要求，根据党中央、国务院决策部署，按照省委、省政府工作部署以及市委、市政府工作安排，以及市疫情防控指挥部办公室工作例会精神，为把“外防输入、内防反弹”各项措施进一步抓紧抓细抓实，确保我市持续向好的疫情形势不发生逆转</w:t>
      </w:r>
      <w:r>
        <w:rPr>
          <w:rFonts w:hint="eastAsia" w:ascii="仿宋_GB2312" w:eastAsia="仿宋_GB2312"/>
          <w:sz w:val="32"/>
          <w:szCs w:val="32"/>
          <w:lang w:val="en-US" w:eastAsia="zh-CN"/>
        </w:rPr>
        <w:t>,</w:t>
      </w:r>
      <w:r>
        <w:rPr>
          <w:rFonts w:hint="eastAsia" w:ascii="仿宋_GB2312" w:eastAsia="仿宋_GB2312"/>
          <w:sz w:val="32"/>
          <w:szCs w:val="32"/>
          <w:lang w:eastAsia="zh-CN"/>
        </w:rPr>
        <w:t>近期</w:t>
      </w:r>
      <w:r>
        <w:rPr>
          <w:rFonts w:hint="eastAsia" w:ascii="仿宋_GB2312" w:eastAsia="仿宋_GB2312"/>
          <w:sz w:val="32"/>
          <w:szCs w:val="32"/>
        </w:rPr>
        <w:t>严格控制大型活动</w:t>
      </w:r>
      <w:r>
        <w:rPr>
          <w:rFonts w:hint="eastAsia" w:ascii="仿宋_GB2312" w:eastAsia="仿宋_GB2312"/>
          <w:sz w:val="32"/>
          <w:szCs w:val="32"/>
          <w:lang w:val="en-US" w:eastAsia="zh-CN"/>
        </w:rPr>
        <w:t>,</w:t>
      </w:r>
      <w:r>
        <w:rPr>
          <w:rFonts w:hint="eastAsia" w:ascii="仿宋_GB2312" w:eastAsia="仿宋_GB2312"/>
          <w:sz w:val="32"/>
          <w:szCs w:val="32"/>
        </w:rPr>
        <w:t>原则上不举办大型活动，坚持“非必要不举办，谁举办谁负责”的原则，鼓励组织线上活动。</w:t>
      </w:r>
    </w:p>
    <w:p>
      <w:pPr>
        <w:keepNext w:val="0"/>
        <w:keepLines w:val="0"/>
        <w:pageBreakBefore w:val="0"/>
        <w:kinsoku/>
        <w:overflowPunct/>
        <w:topLinePunct w:val="0"/>
        <w:autoSpaceDE/>
        <w:autoSpaceDN/>
        <w:bidi w:val="0"/>
        <w:adjustRightInd/>
        <w:snapToGrid/>
        <w:spacing w:line="574"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rPr>
        <w:t>确有必要举办的</w:t>
      </w:r>
      <w:r>
        <w:rPr>
          <w:rFonts w:hint="eastAsia" w:ascii="仿宋_GB2312" w:eastAsia="仿宋_GB2312"/>
          <w:sz w:val="32"/>
          <w:szCs w:val="32"/>
          <w:lang w:eastAsia="zh-CN"/>
        </w:rPr>
        <w:t>展会，请参照以下</w:t>
      </w:r>
      <w:r>
        <w:rPr>
          <w:rFonts w:hint="eastAsia" w:ascii="仿宋_GB2312" w:eastAsia="仿宋_GB2312"/>
          <w:sz w:val="32"/>
          <w:szCs w:val="32"/>
        </w:rPr>
        <w:t>疫情防控管理指引</w:t>
      </w:r>
      <w:r>
        <w:rPr>
          <w:rFonts w:hint="eastAsia" w:ascii="仿宋_GB2312" w:eastAsia="仿宋_GB2312"/>
          <w:sz w:val="32"/>
          <w:szCs w:val="32"/>
          <w:lang w:eastAsia="zh-CN"/>
        </w:rPr>
        <w:t>，</w:t>
      </w:r>
      <w:r>
        <w:rPr>
          <w:rFonts w:hint="eastAsia" w:ascii="仿宋_GB2312" w:eastAsia="仿宋_GB2312"/>
          <w:sz w:val="32"/>
          <w:szCs w:val="32"/>
        </w:rPr>
        <w:t>按照“谁举办、谁负责”的原则，压实活动主办方疫情防控主体责任，落实压缩规模、控制人数、佩戴口罩、检测体温、查验健康码、限制流量和容量以及现场通风、清洁消毒等防控措施</w:t>
      </w:r>
      <w:r>
        <w:rPr>
          <w:rFonts w:hint="eastAsia" w:ascii="仿宋_GB2312" w:eastAsia="仿宋_GB2312"/>
          <w:sz w:val="32"/>
          <w:szCs w:val="32"/>
          <w:lang w:eastAsia="zh-CN"/>
        </w:rPr>
        <w:t>。</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仿宋_GB2312" w:hAnsi="仿宋_GB2312" w:eastAsia="仿宋_GB2312" w:cs="仿宋_GB2312"/>
          <w:kern w:val="0"/>
          <w:sz w:val="32"/>
          <w:szCs w:val="32"/>
        </w:rPr>
      </w:pPr>
      <w:r>
        <w:rPr>
          <w:rFonts w:hint="eastAsia" w:ascii="黑体" w:hAnsi="黑体" w:eastAsia="黑体" w:cs="黑体"/>
          <w:bCs/>
          <w:kern w:val="0"/>
          <w:sz w:val="32"/>
        </w:rPr>
        <w:t>一、明确责任，制定防控工作方案</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谁举办、谁负责，谁组织、谁负责”和“一展一方案”的原则，严格落实实时应急响应机制，精准防控，制定工作方案，加强从业人员健康管理，落实全员健康保障，建立员工健康档案，根据疫情形势变化及时调整防控措施。展会活动举办单位要成立防控工作小组，明确专人，落实防控责任。</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黑体" w:hAnsi="黑体" w:eastAsia="黑体" w:cs="黑体"/>
          <w:bCs/>
          <w:kern w:val="0"/>
          <w:sz w:val="32"/>
          <w:szCs w:val="32"/>
        </w:rPr>
      </w:pPr>
      <w:r>
        <w:rPr>
          <w:rFonts w:hint="eastAsia" w:ascii="黑体" w:hAnsi="黑体" w:eastAsia="黑体" w:cs="黑体"/>
          <w:bCs/>
          <w:kern w:val="0"/>
          <w:sz w:val="32"/>
        </w:rPr>
        <w:t>二、加强协作，建立防控联动机制</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贯彻“安全第一，预防为主”的方针，加强展馆、活动举办单位和属地主管部门的协作，强化协调联动，建立疫情防控、疫情监测和信息报送机制。同时，按照相关法律、法规和规章规定，建立健全突发公共卫生事件应急处理工作制度，制定应急处置预案，加强演练，确保有效实施。落实各项防范措施，对各类可能引发突发公共卫生事件的信息开展有效监测，落实早发现、早报告、早处置。</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黑体" w:hAnsi="黑体" w:eastAsia="黑体" w:cs="黑体"/>
          <w:bCs/>
          <w:kern w:val="0"/>
          <w:sz w:val="32"/>
          <w:szCs w:val="32"/>
        </w:rPr>
      </w:pPr>
      <w:r>
        <w:rPr>
          <w:rFonts w:hint="eastAsia" w:ascii="黑体" w:hAnsi="黑体" w:eastAsia="黑体" w:cs="黑体"/>
          <w:bCs/>
          <w:kern w:val="0"/>
          <w:sz w:val="32"/>
        </w:rPr>
        <w:t>三、高度重视，加强防控监督指导</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充分认识展会活动空间密闭、人员密集、流动性大等特点带来的防控风险，</w:t>
      </w:r>
      <w:r>
        <w:rPr>
          <w:rFonts w:hint="eastAsia" w:ascii="仿宋_GB2312" w:hAnsi="仿宋_GB2312" w:eastAsia="仿宋_GB2312" w:cs="仿宋_GB2312"/>
          <w:sz w:val="32"/>
          <w:szCs w:val="32"/>
        </w:rPr>
        <w:t>加强展会活动现场巡查工作，确保防控工作方案的各项措施落实到位。</w:t>
      </w:r>
      <w:r>
        <w:rPr>
          <w:rFonts w:hint="eastAsia" w:ascii="宋体" w:hAnsi="宋体" w:cs="宋体"/>
          <w:kern w:val="0"/>
          <w:sz w:val="32"/>
          <w:szCs w:val="32"/>
        </w:rPr>
        <w:t> </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黑体" w:hAnsi="黑体" w:eastAsia="黑体" w:cs="黑体"/>
          <w:bCs/>
          <w:kern w:val="0"/>
          <w:sz w:val="32"/>
          <w:szCs w:val="32"/>
        </w:rPr>
      </w:pPr>
      <w:r>
        <w:rPr>
          <w:rFonts w:hint="eastAsia" w:ascii="黑体" w:hAnsi="黑体" w:eastAsia="黑体" w:cs="黑体"/>
          <w:bCs/>
          <w:kern w:val="0"/>
          <w:sz w:val="32"/>
        </w:rPr>
        <w:t>四、展会举办方防控措施</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rPr>
        <w:t>（一）注册登录</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鼓励利用互联网等手段通过网络方式进行参展人员实名注册登录，建立人员信息库，做好人员排查。对来参展人员进行防疫管控措施告知；对来自境外参展人员，按照加强境外来（返）人员疫情防控工作的通知要求，如实进行健康申报，实施全流程健康监测和防控管理，严格落实相关防控措施。</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rPr>
        <w:t>（二）门禁管理</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加强门禁管理，对所有入场人员开展体温检测，凭参展有效证件及健康码入场，入场人员须全程规范佩戴口罩。如有体温异常或有咳嗽、乏力、腹泻等症状者一律禁止进入活动场地，立即引导至隔离区，并妥善安排至定点医疗机构就诊。做好现场登录区、咨询处、报到处、服务处、安检口等点位的隔离措施，设定缓冲区，严控缓冲区人员数量、进出及分布等，避免人流聚集，做好安全检查。</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rPr>
        <w:t>（三）公共区域管理</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对活动举办期间的洽谈区进行合理设置，每个洽谈单元最高不超过1 桌3椅，合理规划洽谈单元距离，行列间距不少于1.5 米；现场咨询处、报到处和服务处设置排队隔离设施，人员间隔距离保持1米。</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rPr>
        <w:t>（四）设置医务室和隔离区</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在现场设立医务室，落实疫情防控医护人员，实施专业医务值班，对出现发热、乏力、干咳等可疑症状人员及时进行隔离、排查，并按照相关规定处理。</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rPr>
        <w:t>（五）员工管理</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须对所有上岗人员进行防疫知识培训，提前做好健康排查，建立员工健康档案，实行员工每日健康登记制度，上岗人员须全程规范佩戴口罩。</w:t>
      </w:r>
      <w:r>
        <w:rPr>
          <w:rFonts w:hint="eastAsia" w:ascii="仿宋_GB2312" w:hAnsi="仿宋_GB2312" w:eastAsia="仿宋_GB2312" w:cs="仿宋_GB2312"/>
          <w:color w:val="000000"/>
          <w:kern w:val="0"/>
          <w:sz w:val="32"/>
          <w:szCs w:val="32"/>
        </w:rPr>
        <w:t>鼓励参展单位为本企业参展人员免费投保肺炎疫情防控疾病险以降低疫情对参展企业防控风险。</w:t>
      </w:r>
    </w:p>
    <w:p>
      <w:pPr>
        <w:keepNext w:val="0"/>
        <w:keepLines w:val="0"/>
        <w:pageBreakBefore w:val="0"/>
        <w:kinsoku/>
        <w:overflowPunct/>
        <w:topLinePunct w:val="0"/>
        <w:autoSpaceDE/>
        <w:autoSpaceDN/>
        <w:bidi w:val="0"/>
        <w:adjustRightInd/>
        <w:snapToGrid/>
        <w:spacing w:line="574" w:lineRule="exact"/>
        <w:ind w:firstLine="640" w:firstLineChars="200"/>
        <w:textAlignment w:val="auto"/>
        <w:rPr>
          <w:rFonts w:ascii="仿宋_GB2312" w:eastAsia="仿宋_GB2312"/>
          <w:sz w:val="32"/>
          <w:szCs w:val="32"/>
        </w:rPr>
      </w:pPr>
      <w:r>
        <w:rPr>
          <w:rFonts w:hint="eastAsia" w:ascii="楷体_GB2312" w:eastAsia="楷体_GB2312"/>
          <w:sz w:val="32"/>
          <w:szCs w:val="32"/>
        </w:rPr>
        <w:t>（六）控制参展人员密度</w:t>
      </w:r>
    </w:p>
    <w:p>
      <w:pPr>
        <w:keepNext w:val="0"/>
        <w:keepLines w:val="0"/>
        <w:pageBreakBefore w:val="0"/>
        <w:kinsoku/>
        <w:overflowPunct/>
        <w:topLinePunct w:val="0"/>
        <w:autoSpaceDE/>
        <w:autoSpaceDN/>
        <w:bidi w:val="0"/>
        <w:adjustRightInd/>
        <w:snapToGrid/>
        <w:spacing w:line="574" w:lineRule="exact"/>
        <w:ind w:firstLine="640" w:firstLineChars="200"/>
        <w:textAlignment w:val="auto"/>
        <w:rPr>
          <w:rFonts w:ascii="仿宋_GB2312" w:eastAsia="仿宋_GB2312"/>
          <w:sz w:val="32"/>
          <w:szCs w:val="32"/>
        </w:rPr>
      </w:pPr>
      <w:r>
        <w:rPr>
          <w:rFonts w:hint="eastAsia" w:ascii="仿宋_GB2312" w:eastAsia="仿宋_GB2312"/>
          <w:sz w:val="32"/>
          <w:szCs w:val="32"/>
        </w:rPr>
        <w:t>采取预约登记、错峰参观等限流举措，按照活动举办时间，对人员数量、进出、分布等进行规划，分时段分批次入场，降低活动现场人员密度。鼓励创新活动举办方式，采用线上线下一体办展模式，打破时空制约，提升展会全流程在线服务能力，减少人员聚集，做大展会增量。</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rPr>
        <w:t>（七）宣传工作</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职能部门要求，通过线上线下多渠道做好疫情防控宣传。在展会筹备过程中，及时把活动的疫情防控信息向参展人员进行告知，并纳入相关宣介资料；现场设置防疫警示标识，明确参观须知、疫情防控要求、医务室隔离区位置及联系方式，做好防控宣传提示。在展会举办过程中，对当日信息情况进行公开通报。</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rPr>
        <w:t>（八）安全生产</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kern w:val="0"/>
          <w:sz w:val="32"/>
          <w:szCs w:val="32"/>
        </w:rPr>
        <w:t>会同</w:t>
      </w:r>
      <w:r>
        <w:rPr>
          <w:rFonts w:hint="eastAsia" w:ascii="仿宋_GB2312" w:hAnsi="仿宋_GB2312" w:eastAsia="仿宋_GB2312" w:cs="仿宋_GB2312"/>
          <w:kern w:val="0"/>
          <w:sz w:val="32"/>
        </w:rPr>
        <w:t>展会场馆方</w:t>
      </w:r>
      <w:r>
        <w:rPr>
          <w:rFonts w:hint="eastAsia" w:ascii="仿宋_GB2312" w:hAnsi="仿宋_GB2312" w:eastAsia="仿宋_GB2312" w:cs="仿宋_GB2312"/>
          <w:kern w:val="0"/>
          <w:sz w:val="32"/>
          <w:szCs w:val="32"/>
        </w:rPr>
        <w:t>在展会举办前开展全面的安全检查、组织全员安全教育、制定应急处置方案。全力落实新冠肺炎疫情防控资金保障，配备口罩、消毒液、酒精、手套等防控用品，确保活动期间防控需要。涉及食品品鉴区须严格按照食品安全管控的相关措施落实。安排专人加强对活动现场检查巡查，发现可疑情况，立即处置，并及时上报。</w:t>
      </w:r>
      <w:r>
        <w:rPr>
          <w:rFonts w:hint="eastAsia" w:ascii="仿宋_GB2312" w:hAnsi="仿宋_GB2312" w:eastAsia="仿宋_GB2312" w:cs="仿宋_GB2312"/>
          <w:color w:val="000000"/>
          <w:kern w:val="0"/>
          <w:sz w:val="32"/>
          <w:szCs w:val="32"/>
        </w:rPr>
        <w:t>落实领导带班和重要岗位24 小时值班值守，及时开展应急处置。</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黑体" w:hAnsi="黑体" w:eastAsia="黑体" w:cs="黑体"/>
          <w:bCs/>
          <w:kern w:val="0"/>
          <w:sz w:val="32"/>
          <w:szCs w:val="32"/>
        </w:rPr>
      </w:pPr>
      <w:r>
        <w:rPr>
          <w:rFonts w:hint="eastAsia" w:ascii="黑体" w:hAnsi="黑体" w:eastAsia="黑体" w:cs="黑体"/>
          <w:bCs/>
          <w:kern w:val="0"/>
          <w:sz w:val="32"/>
        </w:rPr>
        <w:t>五、展会场馆方防控措施</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rPr>
        <w:t>（一）门禁管理</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配合举办方加强门禁管理，对所有入场人员（含入馆车辆司乘人员）开展体温检测；按照活动举办时间，对人员数量、进出、分布等进行规划，分时段分批次入场，对人员数量进行管控，降低活动现场人员密度。</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rPr>
        <w:t>（二）公共区域管理</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配合举办方在现场设立医务室及隔离区并做好相关工作。建立消毒、检查等台账，做到有据可查、有迹可循。加强对公共区域、高频接触点位、展会用品的清洁消毒。所有公共物品做到一天一消毒、一客一消毒。供餐区、小卖部、洗手间等场所每日消毒不少于3次，每2小时对入口地垫、垃圾站等场所进行消毒杀菌，洗手间配备足够洗手液和擦手纸。垃圾箱（桶）每小时清洁消毒不少于2次，应增设废弃口罩回收专用箱（桶）。保持场馆通风换气，尽量不使用中央空调系统。</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楷体_GB2312" w:hAnsi="楷体_GB2312" w:eastAsia="楷体_GB2312" w:cs="楷体_GB2312"/>
          <w:bCs/>
          <w:kern w:val="0"/>
          <w:sz w:val="32"/>
          <w:szCs w:val="32"/>
        </w:rPr>
      </w:pPr>
      <w:r>
        <w:rPr>
          <w:rFonts w:hint="eastAsia" w:ascii="楷体_GB2312" w:hAnsi="楷体_GB2312" w:eastAsia="楷体_GB2312" w:cs="楷体_GB2312"/>
          <w:bCs/>
          <w:kern w:val="0"/>
          <w:sz w:val="32"/>
        </w:rPr>
        <w:t>（三）餐饮服务</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活动举办期间需要安排用餐的，提供餐饮服务单位应按照餐饮业有关防控要求，做好人员管理、场地管控、原材料采购、加工制作等工作，上岗人员须持有效健康证或健康码；采用分餐制、错峰就餐等形式，避免聚集就餐，并加强对餐具、厨余垃圾的消毒及管理。</w:t>
      </w:r>
    </w:p>
    <w:p>
      <w:pPr>
        <w:keepNext w:val="0"/>
        <w:keepLines w:val="0"/>
        <w:pageBreakBefore w:val="0"/>
        <w:kinsoku/>
        <w:overflowPunct/>
        <w:topLinePunct w:val="0"/>
        <w:autoSpaceDE/>
        <w:autoSpaceDN/>
        <w:bidi w:val="0"/>
        <w:adjustRightInd/>
        <w:snapToGrid/>
        <w:spacing w:line="574" w:lineRule="exact"/>
        <w:ind w:firstLine="640" w:firstLineChars="200"/>
        <w:textAlignment w:val="auto"/>
        <w:rPr>
          <w:rFonts w:ascii="仿宋_GB2312" w:eastAsia="仿宋_GB2312"/>
          <w:sz w:val="32"/>
          <w:szCs w:val="32"/>
        </w:rPr>
      </w:pPr>
      <w:r>
        <w:rPr>
          <w:rFonts w:hint="eastAsia" w:ascii="楷体_GB2312" w:eastAsia="楷体_GB2312"/>
          <w:sz w:val="32"/>
          <w:szCs w:val="32"/>
        </w:rPr>
        <w:t>（四）员工管理</w:t>
      </w:r>
    </w:p>
    <w:p>
      <w:pPr>
        <w:keepNext w:val="0"/>
        <w:keepLines w:val="0"/>
        <w:pageBreakBefore w:val="0"/>
        <w:kinsoku/>
        <w:overflowPunct/>
        <w:topLinePunct w:val="0"/>
        <w:autoSpaceDE/>
        <w:autoSpaceDN/>
        <w:bidi w:val="0"/>
        <w:adjustRightInd/>
        <w:snapToGrid/>
        <w:spacing w:line="574" w:lineRule="exact"/>
        <w:ind w:firstLine="640" w:firstLineChars="200"/>
        <w:textAlignment w:val="auto"/>
        <w:rPr>
          <w:rFonts w:ascii="仿宋_GB2312" w:eastAsia="仿宋_GB2312"/>
          <w:sz w:val="32"/>
          <w:szCs w:val="32"/>
        </w:rPr>
      </w:pPr>
      <w:r>
        <w:rPr>
          <w:rFonts w:hint="eastAsia" w:ascii="仿宋_GB2312" w:eastAsia="仿宋_GB2312"/>
          <w:sz w:val="32"/>
          <w:szCs w:val="32"/>
        </w:rPr>
        <w:t>建立员工健康档案，实行员工每日健康登记制度。一线工作人员统一佩戴口罩和手套上岗，并每日更换，工作服定期洗涤、消毒。密切关注员工的心理健康，做好心理调适，合理安排工作时间。</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Cs/>
          <w:kern w:val="0"/>
          <w:sz w:val="32"/>
        </w:rPr>
        <w:t>（五）安全生产</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活动举办前要对场地进行全面安全检查，组织全员安全教育，落实安全生产工作方案。在完成风险分析研判、隐患整改、应急救援准备等流程后方可开展展会活动。落实领导带班和重要岗位24小时值班值守，一旦发生突发事件，立即启动应急预案，做好防控应急处置。</w:t>
      </w:r>
    </w:p>
    <w:p>
      <w:pPr>
        <w:keepNext w:val="0"/>
        <w:keepLines w:val="0"/>
        <w:pageBreakBefore w:val="0"/>
        <w:widowControl/>
        <w:kinsoku/>
        <w:overflowPunct/>
        <w:topLinePunct w:val="0"/>
        <w:autoSpaceDE/>
        <w:autoSpaceDN/>
        <w:bidi w:val="0"/>
        <w:adjustRightInd/>
        <w:snapToGrid/>
        <w:spacing w:line="574" w:lineRule="exact"/>
        <w:ind w:firstLine="640" w:firstLineChars="200"/>
        <w:textAlignment w:val="auto"/>
        <w:rPr>
          <w:rFonts w:ascii="黑体" w:hAnsi="黑体" w:eastAsia="黑体" w:cs="黑体"/>
          <w:bCs/>
          <w:kern w:val="0"/>
          <w:sz w:val="32"/>
          <w:szCs w:val="32"/>
        </w:rPr>
      </w:pPr>
      <w:r>
        <w:rPr>
          <w:rFonts w:hint="eastAsia" w:ascii="黑体" w:hAnsi="黑体" w:eastAsia="黑体" w:cs="黑体"/>
          <w:bCs/>
          <w:kern w:val="0"/>
          <w:sz w:val="32"/>
        </w:rPr>
        <w:t>六、落实相关责任</w:t>
      </w:r>
    </w:p>
    <w:p>
      <w:pPr>
        <w:keepNext w:val="0"/>
        <w:keepLines w:val="0"/>
        <w:pageBreakBefore w:val="0"/>
        <w:tabs>
          <w:tab w:val="left" w:pos="6900"/>
        </w:tabs>
        <w:kinsoku/>
        <w:overflowPunct/>
        <w:topLinePunct w:val="0"/>
        <w:autoSpaceDE/>
        <w:autoSpaceDN/>
        <w:bidi w:val="0"/>
        <w:adjustRightInd/>
        <w:snapToGrid/>
        <w:spacing w:line="574" w:lineRule="exact"/>
        <w:ind w:firstLine="640" w:firstLineChars="200"/>
        <w:textAlignment w:val="auto"/>
        <w:rPr>
          <w:rFonts w:ascii="黑体" w:hAnsi="黑体" w:eastAsia="黑体"/>
          <w:sz w:val="32"/>
          <w:szCs w:val="32"/>
        </w:rPr>
      </w:pPr>
      <w:r>
        <w:rPr>
          <w:rFonts w:hint="eastAsia" w:ascii="仿宋_GB2312" w:hAnsi="仿宋_GB2312" w:eastAsia="仿宋_GB2312" w:cs="仿宋_GB2312"/>
          <w:sz w:val="32"/>
          <w:szCs w:val="32"/>
        </w:rPr>
        <w:t>展会活动举办各相关单位应严格遵守管理规范，不按规范要求造成严重后果或负面影响的应依法依规承担相应责任。</w:t>
      </w:r>
    </w:p>
    <w:p>
      <w:pPr>
        <w:keepNext w:val="0"/>
        <w:keepLines w:val="0"/>
        <w:pageBreakBefore w:val="0"/>
        <w:kinsoku/>
        <w:overflowPunct/>
        <w:topLinePunct w:val="0"/>
        <w:autoSpaceDE/>
        <w:autoSpaceDN/>
        <w:bidi w:val="0"/>
        <w:adjustRightInd/>
        <w:snapToGrid/>
        <w:spacing w:line="574" w:lineRule="exact"/>
        <w:textAlignment w:val="auto"/>
      </w:pP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12D93"/>
    <w:rsid w:val="003C1D1A"/>
    <w:rsid w:val="004351C4"/>
    <w:rsid w:val="004931CA"/>
    <w:rsid w:val="00877BF1"/>
    <w:rsid w:val="2CCC4196"/>
    <w:rsid w:val="2E0C0EE8"/>
    <w:rsid w:val="36445F75"/>
    <w:rsid w:val="54590B80"/>
    <w:rsid w:val="5A012D93"/>
    <w:rsid w:val="5BFD4A05"/>
    <w:rsid w:val="6CC728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nhideWhenUsed/>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376</Words>
  <Characters>31</Characters>
  <Lines>1</Lines>
  <Paragraphs>1</Paragraphs>
  <TotalTime>2</TotalTime>
  <ScaleCrop>false</ScaleCrop>
  <LinksUpToDate>false</LinksUpToDate>
  <CharactersWithSpaces>406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2020-09-14T10:21:00Z</dcterms:created>
  <dc:creator>系统管理员</dc:creator>
  <cp:lastModifiedBy>陈力</cp:lastModifiedBy>
  <dcterms:modified xsi:type="dcterms:W3CDTF">2021-06-08T08:36:20Z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