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简标宋" w:hAnsi="微软简标宋" w:eastAsia="微软简标宋" w:cs="微软简标宋"/>
          <w:b w:val="0"/>
          <w:bCs w:val="0"/>
          <w:sz w:val="44"/>
          <w:szCs w:val="44"/>
          <w:vertAlign w:val="baseline"/>
          <w:lang w:val="en-US" w:eastAsia="zh-CN"/>
        </w:rPr>
      </w:pPr>
      <w:r>
        <w:rPr>
          <w:rFonts w:hint="eastAsia" w:ascii="微软简标宋" w:hAnsi="微软简标宋" w:eastAsia="微软简标宋" w:cs="微软简标宋"/>
          <w:b w:val="0"/>
          <w:bCs w:val="0"/>
          <w:sz w:val="44"/>
          <w:szCs w:val="44"/>
          <w:vertAlign w:val="baseline"/>
          <w:lang w:val="en-US" w:eastAsia="zh-CN"/>
        </w:rPr>
        <w:t>石岐街道2021年政务公开工作要点分工方案</w:t>
      </w:r>
    </w:p>
    <w:p>
      <w:pPr>
        <w:jc w:val="both"/>
        <w:rPr>
          <w:rFonts w:hint="default"/>
          <w:sz w:val="24"/>
          <w:szCs w:val="24"/>
          <w:vertAlign w:val="baseline"/>
          <w:lang w:val="en-US" w:eastAsia="zh-CN"/>
        </w:rPr>
      </w:pPr>
    </w:p>
    <w:tbl>
      <w:tblPr>
        <w:tblStyle w:val="5"/>
        <w:tblW w:w="15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9060"/>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29" w:type="dxa"/>
            <w:vAlign w:val="center"/>
          </w:tcPr>
          <w:p>
            <w:pPr>
              <w:ind w:left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工作任务</w:t>
            </w:r>
          </w:p>
        </w:tc>
        <w:tc>
          <w:tcPr>
            <w:tcW w:w="9060" w:type="dxa"/>
            <w:vAlign w:val="center"/>
          </w:tcPr>
          <w:p>
            <w:pPr>
              <w:ind w:left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具体要求</w:t>
            </w:r>
          </w:p>
        </w:tc>
        <w:tc>
          <w:tcPr>
            <w:tcW w:w="4198" w:type="dxa"/>
            <w:vAlign w:val="center"/>
          </w:tcPr>
          <w:p>
            <w:pPr>
              <w:ind w:left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829" w:type="dxa"/>
            <w:vMerge w:val="restart"/>
            <w:vAlign w:val="center"/>
          </w:tcPr>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做好各类规划主动公开</w:t>
            </w:r>
          </w:p>
        </w:tc>
        <w:tc>
          <w:tcPr>
            <w:tcW w:w="9060" w:type="dxa"/>
            <w:vAlign w:val="center"/>
          </w:tcPr>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1.县级以上各级人民政府主动公开国民经济和社会发展第十四个五年规划纲要，做好历史规划（计划）的归集整理和主动公开工作。</w:t>
            </w:r>
          </w:p>
        </w:tc>
        <w:tc>
          <w:tcPr>
            <w:tcW w:w="4198" w:type="dxa"/>
            <w:vAlign w:val="center"/>
          </w:tcPr>
          <w:p>
            <w:pPr>
              <w:jc w:val="both"/>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发展改革和统计局牵头，街道各部门按职责分工落实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829" w:type="dxa"/>
            <w:vMerge w:val="continue"/>
            <w:vAlign w:val="center"/>
          </w:tcPr>
          <w:p>
            <w:pPr>
              <w:jc w:val="both"/>
              <w:rPr>
                <w:rFonts w:hint="eastAsia" w:ascii="仿宋_GB2312" w:hAnsi="仿宋_GB2312" w:eastAsia="仿宋_GB2312" w:cs="仿宋_GB2312"/>
                <w:sz w:val="32"/>
                <w:szCs w:val="32"/>
                <w:vertAlign w:val="baseline"/>
                <w:lang w:val="en-US" w:eastAsia="zh-CN"/>
              </w:rPr>
            </w:pPr>
          </w:p>
        </w:tc>
        <w:tc>
          <w:tcPr>
            <w:tcW w:w="9060" w:type="dxa"/>
            <w:vAlign w:val="center"/>
          </w:tcPr>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2.加强数据互联互通工作，在街道政府门户网站统一归集整理本地区主动公开的各类规划，集中发布规划原文和政策解读等相关信息</w:t>
            </w:r>
          </w:p>
        </w:tc>
        <w:tc>
          <w:tcPr>
            <w:tcW w:w="4198" w:type="dxa"/>
            <w:vAlign w:val="center"/>
          </w:tcPr>
          <w:p>
            <w:pPr>
              <w:jc w:val="both"/>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党政综合办牵头，街道各部门按职责分工落实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29" w:type="dxa"/>
            <w:vMerge w:val="restart"/>
            <w:vAlign w:val="center"/>
          </w:tcPr>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做好市场规划标准和监管执法信息公开</w:t>
            </w:r>
          </w:p>
        </w:tc>
        <w:tc>
          <w:tcPr>
            <w:tcW w:w="9060" w:type="dxa"/>
            <w:vAlign w:val="center"/>
          </w:tcPr>
          <w:p>
            <w:pPr>
              <w:numPr>
                <w:ilvl w:val="0"/>
                <w:numId w:val="0"/>
              </w:num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3.主动公开全国统一的市场准入负面清单，及时根据调整做好更新发布。</w:t>
            </w:r>
          </w:p>
        </w:tc>
        <w:tc>
          <w:tcPr>
            <w:tcW w:w="4198" w:type="dxa"/>
            <w:vMerge w:val="restart"/>
            <w:vAlign w:val="center"/>
          </w:tcPr>
          <w:p>
            <w:pPr>
              <w:jc w:val="both"/>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发展改革和统计局、工业信息和科技商务局、市场监管分局牵头，街道各部门按职责分工落实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829" w:type="dxa"/>
            <w:vMerge w:val="continue"/>
            <w:vAlign w:val="center"/>
          </w:tcPr>
          <w:p>
            <w:pPr>
              <w:jc w:val="both"/>
              <w:rPr>
                <w:rFonts w:hint="eastAsia" w:ascii="仿宋_GB2312" w:hAnsi="仿宋_GB2312" w:eastAsia="仿宋_GB2312" w:cs="仿宋_GB2312"/>
                <w:sz w:val="32"/>
                <w:szCs w:val="32"/>
              </w:rPr>
            </w:pPr>
          </w:p>
        </w:tc>
        <w:tc>
          <w:tcPr>
            <w:tcW w:w="9060" w:type="dxa"/>
            <w:vAlign w:val="center"/>
          </w:tcPr>
          <w:p>
            <w:pPr>
              <w:numPr>
                <w:ilvl w:val="0"/>
                <w:numId w:val="0"/>
              </w:num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4.及时公开建设高标准市场体系行动方案的落实举措。</w:t>
            </w:r>
          </w:p>
        </w:tc>
        <w:tc>
          <w:tcPr>
            <w:tcW w:w="4198" w:type="dxa"/>
            <w:vMerge w:val="continue"/>
            <w:vAlign w:val="center"/>
          </w:tcPr>
          <w:p>
            <w:pPr>
              <w:jc w:val="both"/>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829" w:type="dxa"/>
            <w:vMerge w:val="continue"/>
            <w:vAlign w:val="center"/>
          </w:tcPr>
          <w:p>
            <w:pPr>
              <w:jc w:val="both"/>
              <w:rPr>
                <w:rFonts w:hint="eastAsia" w:ascii="仿宋_GB2312" w:hAnsi="仿宋_GB2312" w:eastAsia="仿宋_GB2312" w:cs="仿宋_GB2312"/>
                <w:sz w:val="32"/>
                <w:szCs w:val="32"/>
                <w:vertAlign w:val="baseline"/>
                <w:lang w:val="en-US" w:eastAsia="zh-CN"/>
              </w:rPr>
            </w:pPr>
          </w:p>
        </w:tc>
        <w:tc>
          <w:tcPr>
            <w:tcW w:w="9060" w:type="dxa"/>
            <w:vAlign w:val="center"/>
          </w:tcPr>
          <w:p>
            <w:pPr>
              <w:numPr>
                <w:ilvl w:val="0"/>
                <w:numId w:val="0"/>
              </w:num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5.强化行政执法信息公开，加强反垄断与反不正当竞争执法信息公开工作。</w:t>
            </w:r>
          </w:p>
        </w:tc>
        <w:tc>
          <w:tcPr>
            <w:tcW w:w="4198" w:type="dxa"/>
            <w:vMerge w:val="continue"/>
            <w:vAlign w:val="center"/>
          </w:tcPr>
          <w:p>
            <w:pPr>
              <w:jc w:val="both"/>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29" w:type="dxa"/>
            <w:vAlign w:val="center"/>
          </w:tcPr>
          <w:p>
            <w:pPr>
              <w:ind w:left="0" w:leftChars="0"/>
              <w:jc w:val="center"/>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工作任务</w:t>
            </w:r>
          </w:p>
        </w:tc>
        <w:tc>
          <w:tcPr>
            <w:tcW w:w="9060" w:type="dxa"/>
            <w:vAlign w:val="center"/>
          </w:tcPr>
          <w:p>
            <w:pPr>
              <w:ind w:left="0" w:leftChars="0"/>
              <w:jc w:val="center"/>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具体要求</w:t>
            </w:r>
          </w:p>
        </w:tc>
        <w:tc>
          <w:tcPr>
            <w:tcW w:w="4198" w:type="dxa"/>
            <w:vAlign w:val="center"/>
          </w:tcPr>
          <w:p>
            <w:pPr>
              <w:ind w:left="0" w:leftChars="0"/>
              <w:jc w:val="center"/>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29" w:type="dxa"/>
            <w:vMerge w:val="restart"/>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做好财政信息公开</w:t>
            </w:r>
          </w:p>
        </w:tc>
        <w:tc>
          <w:tcPr>
            <w:tcW w:w="9060"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6.积极推进街道及社区预算、决算及相关报表公开。</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财政分局、各社区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829" w:type="dxa"/>
            <w:vMerge w:val="continue"/>
            <w:vAlign w:val="center"/>
          </w:tcPr>
          <w:p>
            <w:pPr>
              <w:jc w:val="both"/>
              <w:rPr>
                <w:rFonts w:hint="eastAsia" w:ascii="仿宋_GB2312" w:hAnsi="仿宋_GB2312" w:eastAsia="仿宋_GB2312" w:cs="仿宋_GB2312"/>
                <w:sz w:val="32"/>
                <w:szCs w:val="32"/>
                <w:vertAlign w:val="baseline"/>
                <w:lang w:val="en-US" w:eastAsia="zh-CN"/>
              </w:rPr>
            </w:pPr>
          </w:p>
        </w:tc>
        <w:tc>
          <w:tcPr>
            <w:tcW w:w="9060" w:type="dxa"/>
            <w:vAlign w:val="center"/>
          </w:tcPr>
          <w:p>
            <w:pPr>
              <w:numPr>
                <w:ilvl w:val="0"/>
                <w:numId w:val="0"/>
              </w:num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7.加大惠民惠农政策和资金发放信息公开力度，及时公布财政资金直达基层的分配、下达和使用管理信息。</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财政分局牵头，</w:t>
            </w:r>
            <w:r>
              <w:rPr>
                <w:rFonts w:hint="eastAsia" w:ascii="仿宋_GB2312" w:hAnsi="仿宋_GB2312" w:eastAsia="仿宋_GB2312" w:cs="仿宋_GB2312"/>
                <w:sz w:val="32"/>
                <w:szCs w:val="32"/>
                <w:vertAlign w:val="baseline"/>
                <w:lang w:eastAsia="zh-CN"/>
              </w:rPr>
              <w:t>街道各相关部门按职责分工落实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829" w:type="dxa"/>
            <w:vMerge w:val="continue"/>
            <w:vAlign w:val="center"/>
          </w:tcPr>
          <w:p>
            <w:pPr>
              <w:jc w:val="both"/>
              <w:rPr>
                <w:rFonts w:hint="eastAsia" w:ascii="仿宋_GB2312" w:hAnsi="仿宋_GB2312" w:eastAsia="仿宋_GB2312" w:cs="仿宋_GB2312"/>
                <w:sz w:val="32"/>
                <w:szCs w:val="32"/>
              </w:rPr>
            </w:pPr>
          </w:p>
        </w:tc>
        <w:tc>
          <w:tcPr>
            <w:tcW w:w="9060"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8.财政分局要有效推动有关业务主管部门，落实补贴信息公开向村和社区延伸，并与村（居）务公开有效衔接。</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财政分局牵头，</w:t>
            </w:r>
            <w:r>
              <w:rPr>
                <w:rFonts w:hint="eastAsia" w:ascii="仿宋_GB2312" w:hAnsi="仿宋_GB2312" w:eastAsia="仿宋_GB2312" w:cs="仿宋_GB2312"/>
                <w:sz w:val="32"/>
                <w:szCs w:val="32"/>
                <w:vertAlign w:val="baseline"/>
                <w:lang w:eastAsia="zh-CN"/>
              </w:rPr>
              <w:t>街道各相关部门、各社区按职责分工落实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1829" w:type="dxa"/>
            <w:vMerge w:val="restart"/>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做好常态化疫情防控信息公开</w:t>
            </w: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9.重点围绕散发疫情、隔离管控、流调溯源、精准防控、冷链物流、假期人员流动等发布权威信息，突出抓好相关信息在街道政府门户网站集中公开，扎实做好疫苗接种信息公开和舆论引导工作。</w:t>
            </w:r>
          </w:p>
        </w:tc>
        <w:tc>
          <w:tcPr>
            <w:tcW w:w="4198" w:type="dxa"/>
            <w:vMerge w:val="restart"/>
            <w:vAlign w:val="center"/>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卫健分局牵头，街道各相关</w:t>
            </w:r>
            <w:r>
              <w:rPr>
                <w:rFonts w:hint="eastAsia" w:ascii="仿宋_GB2312" w:hAnsi="仿宋_GB2312" w:eastAsia="仿宋_GB2312" w:cs="仿宋_GB2312"/>
                <w:sz w:val="32"/>
                <w:szCs w:val="32"/>
                <w:vertAlign w:val="baseline"/>
                <w:lang w:eastAsia="zh-CN"/>
              </w:rPr>
              <w:t>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829" w:type="dxa"/>
            <w:vMerge w:val="continue"/>
            <w:vAlign w:val="center"/>
          </w:tcPr>
          <w:p>
            <w:pPr>
              <w:jc w:val="both"/>
              <w:rPr>
                <w:rFonts w:hint="eastAsia" w:ascii="仿宋_GB2312" w:hAnsi="仿宋_GB2312" w:eastAsia="仿宋_GB2312" w:cs="仿宋_GB2312"/>
                <w:sz w:val="32"/>
                <w:szCs w:val="32"/>
              </w:rPr>
            </w:pP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10.提高新冠肺炎疫情防控信息发布规范化水平，强化政府系统内部信息整合，统一步调对外发声。</w:t>
            </w:r>
          </w:p>
        </w:tc>
        <w:tc>
          <w:tcPr>
            <w:tcW w:w="4198" w:type="dxa"/>
            <w:vMerge w:val="continue"/>
            <w:vAlign w:val="center"/>
          </w:tcPr>
          <w:p>
            <w:pPr>
              <w:jc w:val="center"/>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11.做好爱国卫生运动、健康中国行动等相关工作的信息公开。</w:t>
            </w:r>
          </w:p>
        </w:tc>
        <w:tc>
          <w:tcPr>
            <w:tcW w:w="4198" w:type="dxa"/>
            <w:vMerge w:val="continue"/>
            <w:vAlign w:val="center"/>
          </w:tcPr>
          <w:p>
            <w:pPr>
              <w:jc w:val="center"/>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29"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工作任务</w:t>
            </w:r>
          </w:p>
        </w:tc>
        <w:tc>
          <w:tcPr>
            <w:tcW w:w="9060"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具体要求</w:t>
            </w:r>
          </w:p>
        </w:tc>
        <w:tc>
          <w:tcPr>
            <w:tcW w:w="4198"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1829" w:type="dxa"/>
            <w:vMerge w:val="restart"/>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持续加强我街道推进粤港澳大湾区建设等重大政策发布解读</w:t>
            </w:r>
          </w:p>
        </w:tc>
        <w:tc>
          <w:tcPr>
            <w:tcW w:w="9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12.重点围绕做好“六稳”工作、落实“六保”任务，聚集党工委、办事处中心工作，积极参与粤港澳大湾区和深圳先行示范区建设、实施扩大内需战略、提升自主创新能力、推动制造业高质量发展、统筹区域协调发展、全面实施乡村振兴战略、深化改革扩大开放、加强污染防治和生态建设、推进文化强街道建设、切实增进民生福祉等重大政策实施的发布解读。要开展深入宣传阐释，精心组织策划，及时发布权威信息，积极开展多角度、全方位、立体化、多频次的深度解读，为实现今年经济社会发展主要预期目标营造良好氛围。</w:t>
            </w:r>
          </w:p>
        </w:tc>
        <w:tc>
          <w:tcPr>
            <w:tcW w:w="4198" w:type="dxa"/>
            <w:vAlign w:val="center"/>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街道各部门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numPr>
                <w:ilvl w:val="0"/>
                <w:numId w:val="0"/>
              </w:numPr>
              <w:spacing w:line="240" w:lineRule="auto"/>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13.街道各部门要综合运用新闻发布会、在线访谈、图文动画、短视频等形式开展深入解读，更加注重对政策背景、出台目的、重要举措等方面的实质性解读，全面促进政策解读工作提质增效。</w:t>
            </w:r>
          </w:p>
        </w:tc>
        <w:tc>
          <w:tcPr>
            <w:tcW w:w="4198" w:type="dxa"/>
            <w:vAlign w:val="center"/>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宣传办牵头、街道各部门按职责分工落实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29"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工作任务</w:t>
            </w:r>
          </w:p>
        </w:tc>
        <w:tc>
          <w:tcPr>
            <w:tcW w:w="9060"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具体要求</w:t>
            </w:r>
          </w:p>
        </w:tc>
        <w:tc>
          <w:tcPr>
            <w:tcW w:w="4198"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829" w:type="dxa"/>
            <w:vMerge w:val="restart"/>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不断改进政策解读工作方式</w:t>
            </w: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14.按照《广东省政府系统政策解读工作细则（试行）》相关要求，健全各部门政策解读工作机制，规范工作流程。</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街道各部门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15.加强政策咨询服务，政策制定机关要积极解答政策执行机关和企业、群众的咨询，精准传达政策意图。</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街道各相关部门按职责分工落实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829" w:type="dxa"/>
            <w:vMerge w:val="continue"/>
            <w:vAlign w:val="center"/>
          </w:tcPr>
          <w:p>
            <w:pPr>
              <w:ind w:leftChars="0"/>
              <w:jc w:val="both"/>
              <w:rPr>
                <w:rFonts w:hint="eastAsia" w:ascii="仿宋_GB2312" w:hAnsi="仿宋_GB2312" w:eastAsia="仿宋_GB2312" w:cs="仿宋_GB2312"/>
                <w:sz w:val="32"/>
                <w:szCs w:val="32"/>
              </w:rPr>
            </w:pP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16.各级政务公开工作机构要加强内部协调，畅通本机关政策咨询渠道。</w:t>
            </w:r>
          </w:p>
        </w:tc>
        <w:tc>
          <w:tcPr>
            <w:tcW w:w="4198" w:type="dxa"/>
            <w:vAlign w:val="center"/>
          </w:tcPr>
          <w:p>
            <w:p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街道各部门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17.有效依托12345政务服务便民热线、各级行政服务大厅和政府网站，融合线上线下政府信息公开信息，结合政务公开专区建设、政府信息查阅点、依申请公开受理点等窗口，为企业和群众提供“一号答”“一站式”的政策咨询综合服务。</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街道各相关部门按职责分工落实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829" w:type="dxa"/>
            <w:vMerge w:val="continue"/>
            <w:vAlign w:val="center"/>
          </w:tcPr>
          <w:p>
            <w:pPr>
              <w:ind w:leftChars="0"/>
              <w:jc w:val="both"/>
              <w:rPr>
                <w:rFonts w:hint="eastAsia" w:ascii="仿宋_GB2312" w:hAnsi="仿宋_GB2312" w:eastAsia="仿宋_GB2312" w:cs="仿宋_GB2312"/>
                <w:sz w:val="32"/>
                <w:szCs w:val="32"/>
              </w:rPr>
            </w:pP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18.基层政府要持续加强政府信息公开窗口建设，有效传递党和国家重大政策，积极解答政策咨询，更好打通政策落实“最后一公里”</w:t>
            </w:r>
          </w:p>
        </w:tc>
        <w:tc>
          <w:tcPr>
            <w:tcW w:w="4198" w:type="dxa"/>
            <w:vAlign w:val="center"/>
          </w:tcPr>
          <w:p>
            <w:p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街道各部门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29" w:type="dxa"/>
            <w:vAlign w:val="center"/>
          </w:tcPr>
          <w:p>
            <w:pPr>
              <w:ind w:left="0" w:leftChars="0"/>
              <w:jc w:val="center"/>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lang w:val="en-US" w:eastAsia="zh-CN"/>
              </w:rPr>
              <w:t>工作任务</w:t>
            </w:r>
          </w:p>
        </w:tc>
        <w:tc>
          <w:tcPr>
            <w:tcW w:w="9060" w:type="dxa"/>
            <w:vAlign w:val="center"/>
          </w:tcPr>
          <w:p>
            <w:pPr>
              <w:ind w:left="0" w:leftChars="0"/>
              <w:jc w:val="center"/>
              <w:rPr>
                <w:rFonts w:hint="eastAsia" w:ascii="仿宋_GB2312" w:hAnsi="仿宋_GB2312" w:eastAsia="仿宋_GB2312" w:cs="仿宋_GB2312"/>
                <w:b/>
                <w:bCs/>
                <w:kern w:val="2"/>
                <w:sz w:val="32"/>
                <w:szCs w:val="32"/>
                <w:vertAlign w:val="baseline"/>
                <w:lang w:val="en-US" w:eastAsia="zh-CN" w:bidi="ar-SA"/>
              </w:rPr>
            </w:pPr>
            <w:r>
              <w:rPr>
                <w:rFonts w:hint="eastAsia" w:ascii="黑体" w:hAnsi="黑体" w:eastAsia="黑体" w:cs="黑体"/>
                <w:b/>
                <w:bCs/>
                <w:sz w:val="32"/>
                <w:szCs w:val="32"/>
                <w:lang w:val="en-US" w:eastAsia="zh-CN"/>
              </w:rPr>
              <w:t>具体要求</w:t>
            </w:r>
          </w:p>
        </w:tc>
        <w:tc>
          <w:tcPr>
            <w:tcW w:w="4198" w:type="dxa"/>
            <w:vAlign w:val="center"/>
          </w:tcPr>
          <w:p>
            <w:pPr>
              <w:ind w:left="0" w:leftChars="0"/>
              <w:jc w:val="center"/>
              <w:rPr>
                <w:rFonts w:hint="eastAsia" w:ascii="仿宋_GB2312" w:hAnsi="仿宋_GB2312" w:eastAsia="仿宋_GB2312" w:cs="仿宋_GB2312"/>
                <w:b/>
                <w:bCs/>
                <w:kern w:val="2"/>
                <w:sz w:val="32"/>
                <w:szCs w:val="32"/>
                <w:vertAlign w:val="baseline"/>
                <w:lang w:val="en-US" w:eastAsia="zh-CN" w:bidi="ar-SA"/>
              </w:rPr>
            </w:pPr>
            <w:r>
              <w:rPr>
                <w:rFonts w:hint="eastAsia" w:ascii="黑体" w:hAnsi="黑体" w:eastAsia="黑体" w:cs="黑体"/>
                <w:b/>
                <w:bCs/>
                <w:sz w:val="32"/>
                <w:szCs w:val="32"/>
                <w:lang w:val="en-US" w:eastAsia="zh-CN"/>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829" w:type="dxa"/>
            <w:vMerge w:val="restart"/>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切实增强回应关切效果</w:t>
            </w:r>
          </w:p>
        </w:tc>
        <w:tc>
          <w:tcPr>
            <w:tcW w:w="9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19.密切关注涉及疫情防控、房地产金融、工资拖欠、环境污染和生态破坏、食品药品安全、教育医疗养老、安全生产、困难群众生活等方面的舆情并及时作出回应，助力防范化解重大风险</w:t>
            </w:r>
            <w:r>
              <w:rPr>
                <w:rFonts w:hint="eastAsia" w:ascii="仿宋_GB2312" w:hAnsi="仿宋_GB2312" w:eastAsia="仿宋_GB2312" w:cs="仿宋_GB2312"/>
                <w:sz w:val="32"/>
                <w:szCs w:val="32"/>
                <w:lang w:eastAsia="zh-CN"/>
              </w:rPr>
              <w:t>。</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宣传办牵头，街道各相关部门按职责分工落实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20.按照市政府新闻发布会计划，提前做好重大政策发布前和发布后的解读回应工作，注意收集相关舆情，及时了解掌握社会公众对政策执行效果的反馈与评价，主动回应存在的共性问题，积极推动重大政策实施效果的跟踪评估。</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宣传办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21.认真做好“省长留言信箱”、人民网网友给市长留言等办理工作，紧紧围绕政务舆情背后的实际问题，以解决问题的具体举措实质性回应社会关切。</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党政综合办牵头，街道各相关部门按职责分工落实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22.加强舆情回应台账管理，认真核查已作出的承诺落实及公开情况，切实维护政府公信力。</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宣传办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829"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做好政务信息管理工作</w:t>
            </w:r>
          </w:p>
        </w:tc>
        <w:tc>
          <w:tcPr>
            <w:tcW w:w="9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23对照中国政府法治信息网行政法规库公布的行政法规国家正式版本，在街道政府网站及时更新本部门实施的行政法规文本。</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综治办（司法所）牵头，街道各部门按职责分工落实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29"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工作任务</w:t>
            </w:r>
          </w:p>
        </w:tc>
        <w:tc>
          <w:tcPr>
            <w:tcW w:w="9060"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具体要求</w:t>
            </w:r>
          </w:p>
        </w:tc>
        <w:tc>
          <w:tcPr>
            <w:tcW w:w="4198"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jc w:val="center"/>
        </w:trPr>
        <w:tc>
          <w:tcPr>
            <w:tcW w:w="1829" w:type="dxa"/>
            <w:vMerge w:val="restart"/>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完善政务公开平台建设</w:t>
            </w: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24.不断完善政务新媒体监管机制，针对一哄而上、重复建设、“娱乐化”“空壳”等问题有序开展清理整合。建设健全政务新媒体清单管理机制，实行动态更新，杜绝瞒报漏报。严格落实信息发布审核制度，先审后发，确保政务新媒体信息内容安全和平稳高效运行。</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宣传办牵头，街道各相关部门按职责分工落实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25.对政府门户网站信息公开专栏建设情况开展专项检查，未按要求完成的，依据有关规定督促整改，通报批评。</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党政综合办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829"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推进基层政务公开标准化规范化</w:t>
            </w:r>
          </w:p>
        </w:tc>
        <w:tc>
          <w:tcPr>
            <w:tcW w:w="9060" w:type="dxa"/>
            <w:vAlign w:val="center"/>
          </w:tcPr>
          <w:p>
            <w:pPr>
              <w:numPr>
                <w:ilvl w:val="0"/>
                <w:numId w:val="0"/>
              </w:numPr>
              <w:ind w:left="0" w:leftChars="0" w:firstLine="0" w:firstLine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26.基层政府要持续做好本级26个领域基层政务公开标准目录的落实，并根据实际情况进行动态调整。做好政府网站相关专栏的更新维护。</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党政综合办牵头，街道各相关部门按职责分工落实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29"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工作任务</w:t>
            </w:r>
          </w:p>
        </w:tc>
        <w:tc>
          <w:tcPr>
            <w:tcW w:w="9060"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具体要求</w:t>
            </w:r>
          </w:p>
        </w:tc>
        <w:tc>
          <w:tcPr>
            <w:tcW w:w="4198"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829" w:type="dxa"/>
            <w:vMerge w:val="restart"/>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落实《政府信息公开条例》</w:t>
            </w: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27.强化服务理念，把依申请公开工作作为服务人民群众生产生活、支持市场主体创业创新的重要方式，更好满足申请人对政府信息的个性化合理需求。</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街道各部门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28.认真按照政府信息公开申请办理答复规范要求，适用规范的文书模板，进一步建立健全各单位政府信息公开申请登记、审核、办理、答复、归档工作制度，提升依申请公开工作规范化制度。</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党政综治办牵头，街道各部门按职责分工落实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29.正确适用《政府信息公开信息处理费管理办法》，严格按照规定的标准、程序、方式计收信息处理费。</w:t>
            </w:r>
            <w:bookmarkStart w:id="0" w:name="_GoBack"/>
            <w:bookmarkEnd w:id="0"/>
          </w:p>
        </w:tc>
        <w:tc>
          <w:tcPr>
            <w:tcW w:w="4198" w:type="dxa"/>
            <w:vAlign w:val="center"/>
          </w:tcPr>
          <w:p>
            <w:pPr>
              <w:keepNext w:val="0"/>
              <w:keepLines w:val="0"/>
              <w:pageBreakBefore w:val="0"/>
              <w:widowControl w:val="0"/>
              <w:kinsoku/>
              <w:wordWrap/>
              <w:overflowPunct/>
              <w:topLinePunct w:val="0"/>
              <w:autoSpaceDE/>
              <w:autoSpaceDN/>
              <w:bidi w:val="0"/>
              <w:adjustRightInd/>
              <w:snapToGrid/>
              <w:spacing w:line="556"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党政综合办、发展改革和统计局、财政分局、纪检监察、市场监管分局按照职责分工强化监管。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numPr>
                <w:ilvl w:val="0"/>
                <w:numId w:val="0"/>
              </w:numPr>
              <w:ind w:left="0" w:leftChars="0" w:firstLine="0" w:firstLine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30.各级行政机关要严格落实国办公开办函【2019】60号文件要求，规范政府信息公开工作年度报告编制格式和内容，提高年报基础性数据的准确度，强化数据的分析提炼，向社会公开更多有价值的数据，进一步提升政府信息公开工作年度报告质量。</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党政综合办牵头，街道各部门按职责分工落实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29"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工作任务</w:t>
            </w:r>
          </w:p>
        </w:tc>
        <w:tc>
          <w:tcPr>
            <w:tcW w:w="9060"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具体要求</w:t>
            </w:r>
          </w:p>
        </w:tc>
        <w:tc>
          <w:tcPr>
            <w:tcW w:w="4198" w:type="dxa"/>
            <w:vAlign w:val="center"/>
          </w:tcPr>
          <w:p>
            <w:pPr>
              <w:ind w:left="0" w:leftChars="0"/>
              <w:jc w:val="center"/>
              <w:rPr>
                <w:rFonts w:hint="eastAsia" w:ascii="仿宋_GB2312" w:hAnsi="仿宋_GB2312" w:eastAsia="仿宋_GB2312" w:cs="仿宋_GB2312"/>
                <w:kern w:val="2"/>
                <w:sz w:val="32"/>
                <w:szCs w:val="32"/>
                <w:vertAlign w:val="baseline"/>
                <w:lang w:val="en-US" w:eastAsia="zh-CN" w:bidi="ar-SA"/>
              </w:rPr>
            </w:pPr>
            <w:r>
              <w:rPr>
                <w:rFonts w:hint="eastAsia" w:ascii="黑体" w:hAnsi="黑体" w:eastAsia="黑体" w:cs="黑体"/>
                <w:b/>
                <w:bCs/>
                <w:sz w:val="32"/>
                <w:szCs w:val="32"/>
                <w:lang w:val="en-US" w:eastAsia="zh-CN"/>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829" w:type="dxa"/>
            <w:vMerge w:val="restart"/>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加强政务公开指导监督</w:t>
            </w: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31.街道主要分管同志每年至少听取1次政务公开工作汇报，专题研究部署政务公开工作。</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党政综合办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32.进一步明确党政综合办政务公开工作主管部门职责，理顺工作机制，配齐配强工作力量，保障工作经费。</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党政综合办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829" w:type="dxa"/>
            <w:vMerge w:val="continue"/>
            <w:vAlign w:val="center"/>
          </w:tcPr>
          <w:p>
            <w:pPr>
              <w:jc w:val="both"/>
              <w:rPr>
                <w:rFonts w:hint="eastAsia" w:ascii="仿宋_GB2312" w:hAnsi="仿宋_GB2312" w:eastAsia="仿宋_GB2312" w:cs="仿宋_GB2312"/>
                <w:kern w:val="2"/>
                <w:sz w:val="32"/>
                <w:szCs w:val="32"/>
                <w:vertAlign w:val="baseline"/>
                <w:lang w:val="en-US" w:eastAsia="zh-CN" w:bidi="ar-SA"/>
              </w:rPr>
            </w:pPr>
          </w:p>
        </w:tc>
        <w:tc>
          <w:tcPr>
            <w:tcW w:w="9060" w:type="dxa"/>
            <w:vAlign w:val="center"/>
          </w:tcPr>
          <w:p>
            <w:pPr>
              <w:numPr>
                <w:ilvl w:val="0"/>
                <w:numId w:val="0"/>
              </w:numPr>
              <w:ind w:leftChars="0"/>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33.严格落实各社区政务公开纳入街道督办绩效考核体系要求。</w:t>
            </w:r>
          </w:p>
        </w:tc>
        <w:tc>
          <w:tcPr>
            <w:tcW w:w="4198" w:type="dxa"/>
            <w:vAlign w:val="center"/>
          </w:tcPr>
          <w:p>
            <w:pPr>
              <w:jc w:val="both"/>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党政综合办</w:t>
            </w:r>
          </w:p>
        </w:tc>
      </w:tr>
    </w:tbl>
    <w:p>
      <w:pPr>
        <w:jc w:val="both"/>
        <w:rPr>
          <w:rFonts w:hint="eastAsia" w:eastAsiaTheme="minorEastAsia"/>
          <w:sz w:val="24"/>
          <w:szCs w:val="24"/>
          <w:lang w:eastAsia="zh-CN"/>
        </w:rPr>
      </w:pPr>
    </w:p>
    <w:sectPr>
      <w:footerReference r:id="rId3" w:type="default"/>
      <w:pgSz w:w="16838" w:h="11906" w:orient="landscape"/>
      <w:pgMar w:top="1463" w:right="1383" w:bottom="1179" w:left="13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E6F1B"/>
    <w:rsid w:val="004A5B88"/>
    <w:rsid w:val="010063A0"/>
    <w:rsid w:val="02E76A20"/>
    <w:rsid w:val="061951C1"/>
    <w:rsid w:val="0632760F"/>
    <w:rsid w:val="07466213"/>
    <w:rsid w:val="077371A4"/>
    <w:rsid w:val="07E1425B"/>
    <w:rsid w:val="09537143"/>
    <w:rsid w:val="0A5B66FA"/>
    <w:rsid w:val="0C3D7061"/>
    <w:rsid w:val="0D3E707B"/>
    <w:rsid w:val="100E17A9"/>
    <w:rsid w:val="10BC1C31"/>
    <w:rsid w:val="11D72E57"/>
    <w:rsid w:val="12743497"/>
    <w:rsid w:val="12EB35BD"/>
    <w:rsid w:val="13DE1F9F"/>
    <w:rsid w:val="13FA4884"/>
    <w:rsid w:val="143630E7"/>
    <w:rsid w:val="148C7EC8"/>
    <w:rsid w:val="16153E3E"/>
    <w:rsid w:val="167367DE"/>
    <w:rsid w:val="17F06FB3"/>
    <w:rsid w:val="19D1094F"/>
    <w:rsid w:val="1B770087"/>
    <w:rsid w:val="1C2F3FBC"/>
    <w:rsid w:val="1CBE1476"/>
    <w:rsid w:val="1EDA4B3C"/>
    <w:rsid w:val="1F140A13"/>
    <w:rsid w:val="2009248A"/>
    <w:rsid w:val="23DE03AA"/>
    <w:rsid w:val="23E1365C"/>
    <w:rsid w:val="23FC16B3"/>
    <w:rsid w:val="243A4C9E"/>
    <w:rsid w:val="25661D21"/>
    <w:rsid w:val="25A002D1"/>
    <w:rsid w:val="280B3A0D"/>
    <w:rsid w:val="29720D1A"/>
    <w:rsid w:val="2DFE01E9"/>
    <w:rsid w:val="2E236782"/>
    <w:rsid w:val="2ED921F6"/>
    <w:rsid w:val="2F831342"/>
    <w:rsid w:val="339336F0"/>
    <w:rsid w:val="33EE0FD5"/>
    <w:rsid w:val="35BA5211"/>
    <w:rsid w:val="365930E5"/>
    <w:rsid w:val="3AF93EAA"/>
    <w:rsid w:val="3B89708E"/>
    <w:rsid w:val="3BE81F41"/>
    <w:rsid w:val="3DFB0E65"/>
    <w:rsid w:val="3DFC2D72"/>
    <w:rsid w:val="3E14606A"/>
    <w:rsid w:val="3FCF5786"/>
    <w:rsid w:val="413B09C6"/>
    <w:rsid w:val="41755E9F"/>
    <w:rsid w:val="43500F62"/>
    <w:rsid w:val="43FE03C1"/>
    <w:rsid w:val="476E6F1B"/>
    <w:rsid w:val="4793390A"/>
    <w:rsid w:val="48D32DEC"/>
    <w:rsid w:val="4A2127FA"/>
    <w:rsid w:val="4BD32BD1"/>
    <w:rsid w:val="4F234693"/>
    <w:rsid w:val="4FB42E75"/>
    <w:rsid w:val="50F42576"/>
    <w:rsid w:val="52345E63"/>
    <w:rsid w:val="55B54D20"/>
    <w:rsid w:val="56736388"/>
    <w:rsid w:val="57DD0084"/>
    <w:rsid w:val="58AF7851"/>
    <w:rsid w:val="58E77C03"/>
    <w:rsid w:val="59543573"/>
    <w:rsid w:val="5AB27DBC"/>
    <w:rsid w:val="5D8242B4"/>
    <w:rsid w:val="5E3B6282"/>
    <w:rsid w:val="5F3D2765"/>
    <w:rsid w:val="5FC14528"/>
    <w:rsid w:val="628C7DE5"/>
    <w:rsid w:val="6313760D"/>
    <w:rsid w:val="641D46C0"/>
    <w:rsid w:val="651066FE"/>
    <w:rsid w:val="66B4772C"/>
    <w:rsid w:val="67850F00"/>
    <w:rsid w:val="67AC61F1"/>
    <w:rsid w:val="67BB3C72"/>
    <w:rsid w:val="682C794A"/>
    <w:rsid w:val="69481672"/>
    <w:rsid w:val="69745E6F"/>
    <w:rsid w:val="6C3C3570"/>
    <w:rsid w:val="6DC14311"/>
    <w:rsid w:val="6F4C1008"/>
    <w:rsid w:val="6FF42075"/>
    <w:rsid w:val="704A0573"/>
    <w:rsid w:val="711214E9"/>
    <w:rsid w:val="71CD482B"/>
    <w:rsid w:val="73224A2A"/>
    <w:rsid w:val="747E0617"/>
    <w:rsid w:val="75D24B66"/>
    <w:rsid w:val="75D731FB"/>
    <w:rsid w:val="75E92AC1"/>
    <w:rsid w:val="7A8538FE"/>
    <w:rsid w:val="7B43516E"/>
    <w:rsid w:val="7E777CD7"/>
    <w:rsid w:val="7E7F6B2A"/>
    <w:rsid w:val="7E97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18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2021-07-09T10:34:00Z</dcterms:created>
  <dc:creator>NTKO</dc:creator>
  <cp:lastModifiedBy>张鸿</cp:lastModifiedBy>
  <cp:lastPrinted>2021-07-14T08:45:00Z</cp:lastPrinted>
  <dcterms:modified xsi:type="dcterms:W3CDTF">2021-08-11T01:06:16Z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