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</w:rPr>
        <w:t>中山翠亨新区实现经济加速若干政策</w:t>
      </w:r>
    </w:p>
    <w:bookmarkEnd w:id="0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/>
        </w:rPr>
      </w:pPr>
    </w:p>
    <w:p>
      <w:pPr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为</w:t>
      </w: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抢抓“双区驱动”重大的历史机遇期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和</w:t>
      </w: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深中通道建成前的黄金发展期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，全力推进深中产业拓展走廊建设，促进翠亨新区东西片区统筹融合发展，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扶持企业做大做强，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实现翠亨新区经济建设发展“加速度”。根据市委十四届十一次、十二次、十三次全会精神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结合我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Times New Roman" w:eastAsia="仿宋_GB2312"/>
          <w:sz w:val="32"/>
          <w:szCs w:val="32"/>
        </w:rPr>
        <w:t>实际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情况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提出若干政策，</w:t>
      </w:r>
      <w:r>
        <w:rPr>
          <w:rFonts w:hint="eastAsia" w:ascii="仿宋_GB2312" w:hAnsi="Times New Roman" w:eastAsia="仿宋_GB2312"/>
          <w:sz w:val="32"/>
          <w:szCs w:val="32"/>
        </w:rPr>
        <w:t>具体如下：</w:t>
      </w:r>
    </w:p>
    <w:p>
      <w:pPr>
        <w:numPr>
          <w:ilvl w:val="0"/>
          <w:numId w:val="1"/>
        </w:num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高质量发展，鼓励项目提早动工。</w:t>
      </w:r>
      <w:r>
        <w:rPr>
          <w:rFonts w:hint="eastAsia" w:ascii="仿宋_GB2312" w:hAnsi="楷体_GB2312" w:eastAsia="仿宋_GB2312" w:cs="楷体_GB2312"/>
          <w:sz w:val="32"/>
          <w:szCs w:val="32"/>
        </w:rPr>
        <w:t>进一步强化企业发展信心，鼓励和引导企业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早</w:t>
      </w:r>
      <w:r>
        <w:rPr>
          <w:rFonts w:hint="eastAsia" w:ascii="仿宋_GB2312" w:hAnsi="楷体_GB2312" w:eastAsia="仿宋_GB2312" w:cs="楷体_GB2312"/>
          <w:sz w:val="32"/>
          <w:szCs w:val="32"/>
        </w:rPr>
        <w:t>动工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、快</w:t>
      </w:r>
      <w:r>
        <w:rPr>
          <w:rFonts w:hint="eastAsia" w:ascii="仿宋_GB2312" w:hAnsi="楷体_GB2312" w:eastAsia="仿宋_GB2312" w:cs="楷体_GB2312"/>
          <w:sz w:val="32"/>
          <w:szCs w:val="32"/>
        </w:rPr>
        <w:t>建设。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新区</w:t>
      </w:r>
      <w:r>
        <w:rPr>
          <w:rFonts w:hint="eastAsia" w:ascii="仿宋_GB2312" w:hAnsi="楷体_GB2312" w:eastAsia="仿宋_GB2312" w:cs="楷体_GB2312"/>
          <w:sz w:val="32"/>
          <w:szCs w:val="32"/>
        </w:rPr>
        <w:t>范围内购地类产业项目，在</w:t>
      </w:r>
      <w:r>
        <w:rPr>
          <w:rFonts w:ascii="仿宋_GB2312" w:hAnsi="楷体_GB2312" w:eastAsia="仿宋_GB2312" w:cs="楷体_GB2312"/>
          <w:sz w:val="32"/>
          <w:szCs w:val="32"/>
        </w:rPr>
        <w:t>2021</w:t>
      </w:r>
      <w:r>
        <w:rPr>
          <w:rFonts w:hint="eastAsia" w:ascii="仿宋_GB2312" w:hAnsi="楷体_GB2312" w:eastAsia="仿宋_GB2312" w:cs="楷体_GB2312"/>
          <w:sz w:val="32"/>
          <w:szCs w:val="32"/>
        </w:rPr>
        <w:t>年</w:t>
      </w:r>
      <w:r>
        <w:rPr>
          <w:rFonts w:ascii="仿宋_GB2312" w:hAnsi="楷体_GB2312" w:eastAsia="仿宋_GB2312" w:cs="楷体_GB2312"/>
          <w:sz w:val="32"/>
          <w:szCs w:val="32"/>
        </w:rPr>
        <w:t>1</w:t>
      </w:r>
      <w:r>
        <w:rPr>
          <w:rFonts w:hint="eastAsia" w:ascii="仿宋_GB2312" w:hAnsi="楷体_GB2312" w:eastAsia="仿宋_GB2312" w:cs="楷体_GB2312"/>
          <w:sz w:val="32"/>
          <w:szCs w:val="32"/>
        </w:rPr>
        <w:t>月</w:t>
      </w:r>
      <w:r>
        <w:rPr>
          <w:rFonts w:ascii="仿宋_GB2312" w:hAnsi="楷体_GB2312" w:eastAsia="仿宋_GB2312" w:cs="楷体_GB2312"/>
          <w:sz w:val="32"/>
          <w:szCs w:val="32"/>
        </w:rPr>
        <w:t>1</w:t>
      </w:r>
      <w:r>
        <w:rPr>
          <w:rFonts w:hint="eastAsia" w:ascii="仿宋_GB2312" w:hAnsi="楷体_GB2312" w:eastAsia="仿宋_GB2312" w:cs="楷体_GB2312"/>
          <w:sz w:val="32"/>
          <w:szCs w:val="32"/>
        </w:rPr>
        <w:t>日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起至政策试用期满动工，</w:t>
      </w:r>
      <w:r>
        <w:rPr>
          <w:rFonts w:hint="eastAsia" w:ascii="仿宋_GB2312" w:hAnsi="楷体_GB2312" w:eastAsia="仿宋_GB2312" w:cs="楷体_GB2312"/>
          <w:sz w:val="32"/>
          <w:szCs w:val="32"/>
        </w:rPr>
        <w:t>首期工程动工且时间早于监管合同（若无监管合同以土地出让合同为准）约定的，每提前满</w:t>
      </w:r>
      <w:r>
        <w:rPr>
          <w:rFonts w:ascii="仿宋_GB2312" w:hAnsi="楷体_GB2312" w:eastAsia="仿宋_GB2312" w:cs="楷体_GB2312"/>
          <w:sz w:val="32"/>
          <w:szCs w:val="32"/>
        </w:rPr>
        <w:t>30</w:t>
      </w:r>
      <w:r>
        <w:rPr>
          <w:rFonts w:hint="eastAsia" w:ascii="仿宋_GB2312" w:hAnsi="楷体_GB2312" w:eastAsia="仿宋_GB2312" w:cs="楷体_GB2312"/>
          <w:sz w:val="32"/>
          <w:szCs w:val="32"/>
        </w:rPr>
        <w:t>天，根据当期报建建筑面积，按</w:t>
      </w:r>
      <w:r>
        <w:rPr>
          <w:rFonts w:ascii="仿宋_GB2312" w:hAnsi="楷体_GB2312" w:eastAsia="仿宋_GB2312" w:cs="楷体_GB2312"/>
          <w:sz w:val="32"/>
          <w:szCs w:val="32"/>
        </w:rPr>
        <w:t>10</w:t>
      </w:r>
      <w:r>
        <w:rPr>
          <w:rFonts w:hint="eastAsia" w:ascii="仿宋_GB2312" w:hAnsi="楷体_GB2312" w:eastAsia="仿宋_GB2312" w:cs="楷体_GB2312"/>
          <w:sz w:val="32"/>
          <w:szCs w:val="32"/>
        </w:rPr>
        <w:t>元</w:t>
      </w:r>
      <w:r>
        <w:rPr>
          <w:rFonts w:ascii="仿宋_GB2312" w:hAnsi="楷体_GB2312" w:eastAsia="仿宋_GB2312" w:cs="楷体_GB2312"/>
          <w:sz w:val="32"/>
          <w:szCs w:val="32"/>
        </w:rPr>
        <w:t>/</w:t>
      </w:r>
      <w:r>
        <w:rPr>
          <w:rFonts w:hint="eastAsia" w:ascii="仿宋_GB2312" w:hAnsi="楷体_GB2312" w:eastAsia="仿宋_GB2312" w:cs="楷体_GB2312"/>
          <w:sz w:val="32"/>
          <w:szCs w:val="32"/>
        </w:rPr>
        <w:t>平方米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/提前30天</w:t>
      </w:r>
      <w:r>
        <w:rPr>
          <w:rFonts w:hint="eastAsia" w:ascii="仿宋_GB2312" w:hAnsi="楷体_GB2312" w:eastAsia="仿宋_GB2312" w:cs="楷体_GB2312"/>
          <w:sz w:val="32"/>
          <w:szCs w:val="32"/>
        </w:rPr>
        <w:t>的标准给予奖励，最高奖励</w:t>
      </w:r>
      <w:r>
        <w:rPr>
          <w:rFonts w:ascii="仿宋_GB2312" w:hAnsi="楷体_GB2312" w:eastAsia="仿宋_GB2312" w:cs="楷体_GB2312"/>
          <w:sz w:val="32"/>
          <w:szCs w:val="32"/>
        </w:rPr>
        <w:t>50</w:t>
      </w:r>
      <w:r>
        <w:rPr>
          <w:rFonts w:hint="eastAsia" w:ascii="仿宋_GB2312" w:hAnsi="楷体_GB2312" w:eastAsia="仿宋_GB2312" w:cs="楷体_GB2312"/>
          <w:sz w:val="32"/>
          <w:szCs w:val="32"/>
        </w:rPr>
        <w:t>元</w:t>
      </w:r>
      <w:r>
        <w:rPr>
          <w:rFonts w:ascii="仿宋_GB2312" w:hAnsi="楷体_GB2312" w:eastAsia="仿宋_GB2312" w:cs="楷体_GB2312"/>
          <w:sz w:val="32"/>
          <w:szCs w:val="32"/>
        </w:rPr>
        <w:t>/</w:t>
      </w:r>
      <w:r>
        <w:rPr>
          <w:rFonts w:hint="eastAsia" w:ascii="仿宋_GB2312" w:hAnsi="楷体_GB2312" w:eastAsia="仿宋_GB2312" w:cs="楷体_GB2312"/>
          <w:sz w:val="32"/>
          <w:szCs w:val="32"/>
        </w:rPr>
        <w:t>平方米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，每个项目最高奖励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300万元</w:t>
      </w:r>
      <w:r>
        <w:rPr>
          <w:rFonts w:hint="eastAsia" w:ascii="仿宋_GB2312" w:hAnsi="楷体_GB2312" w:eastAsia="仿宋_GB2312" w:cs="楷体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574" w:lineRule="exact"/>
        <w:ind w:left="0" w:leftChars="0"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跑出加速度，鼓励项目加快建设。</w:t>
      </w:r>
      <w:r>
        <w:rPr>
          <w:rFonts w:hint="eastAsia" w:ascii="仿宋_GB2312" w:hAnsi="楷体_GB2312" w:eastAsia="仿宋_GB2312" w:cs="楷体_GB2312"/>
          <w:sz w:val="32"/>
          <w:szCs w:val="32"/>
        </w:rPr>
        <w:t>进一步强化企业发展信心，鼓励加快建设进度。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新区</w:t>
      </w:r>
      <w:r>
        <w:rPr>
          <w:rFonts w:hint="eastAsia" w:ascii="仿宋_GB2312" w:hAnsi="楷体_GB2312" w:eastAsia="仿宋_GB2312" w:cs="楷体_GB2312"/>
          <w:sz w:val="32"/>
          <w:szCs w:val="32"/>
        </w:rPr>
        <w:t>范围内购地类产业项目，在</w:t>
      </w:r>
      <w:r>
        <w:rPr>
          <w:rFonts w:ascii="仿宋_GB2312" w:hAnsi="楷体_GB2312" w:eastAsia="仿宋_GB2312" w:cs="楷体_GB2312"/>
          <w:sz w:val="32"/>
          <w:szCs w:val="32"/>
        </w:rPr>
        <w:t>2021</w:t>
      </w:r>
      <w:r>
        <w:rPr>
          <w:rFonts w:hint="eastAsia" w:ascii="仿宋_GB2312" w:hAnsi="楷体_GB2312" w:eastAsia="仿宋_GB2312" w:cs="楷体_GB2312"/>
          <w:sz w:val="32"/>
          <w:szCs w:val="32"/>
        </w:rPr>
        <w:t>年</w:t>
      </w:r>
      <w:r>
        <w:rPr>
          <w:rFonts w:ascii="仿宋_GB2312" w:hAnsi="楷体_GB2312" w:eastAsia="仿宋_GB2312" w:cs="楷体_GB2312"/>
          <w:sz w:val="32"/>
          <w:szCs w:val="32"/>
        </w:rPr>
        <w:t>1</w:t>
      </w:r>
      <w:r>
        <w:rPr>
          <w:rFonts w:hint="eastAsia" w:ascii="仿宋_GB2312" w:hAnsi="楷体_GB2312" w:eastAsia="仿宋_GB2312" w:cs="楷体_GB2312"/>
          <w:sz w:val="32"/>
          <w:szCs w:val="32"/>
        </w:rPr>
        <w:t>月</w:t>
      </w:r>
      <w:r>
        <w:rPr>
          <w:rFonts w:ascii="仿宋_GB2312" w:hAnsi="楷体_GB2312" w:eastAsia="仿宋_GB2312" w:cs="楷体_GB2312"/>
          <w:sz w:val="32"/>
          <w:szCs w:val="32"/>
        </w:rPr>
        <w:t>1</w:t>
      </w:r>
      <w:r>
        <w:rPr>
          <w:rFonts w:hint="eastAsia" w:ascii="仿宋_GB2312" w:hAnsi="楷体_GB2312" w:eastAsia="仿宋_GB2312" w:cs="楷体_GB2312"/>
          <w:sz w:val="32"/>
          <w:szCs w:val="32"/>
        </w:rPr>
        <w:t>日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起至政策试用期满</w:t>
      </w:r>
      <w:r>
        <w:rPr>
          <w:rFonts w:hint="eastAsia" w:ascii="仿宋_GB2312" w:hAnsi="楷体_GB2312" w:eastAsia="仿宋_GB2312" w:cs="楷体_GB2312"/>
          <w:sz w:val="32"/>
          <w:szCs w:val="32"/>
        </w:rPr>
        <w:t>竣工，工程竣工验收合格时间早于监管合同约定，提前每满</w:t>
      </w:r>
      <w:r>
        <w:rPr>
          <w:rFonts w:ascii="仿宋_GB2312" w:hAnsi="楷体_GB2312" w:eastAsia="仿宋_GB2312" w:cs="楷体_GB2312"/>
          <w:sz w:val="32"/>
          <w:szCs w:val="32"/>
        </w:rPr>
        <w:t>30</w:t>
      </w:r>
      <w:r>
        <w:rPr>
          <w:rFonts w:hint="eastAsia" w:ascii="仿宋_GB2312" w:hAnsi="楷体_GB2312" w:eastAsia="仿宋_GB2312" w:cs="楷体_GB2312"/>
          <w:sz w:val="32"/>
          <w:szCs w:val="32"/>
        </w:rPr>
        <w:t>天，根据报建建筑面积，按</w:t>
      </w:r>
      <w:r>
        <w:rPr>
          <w:rFonts w:ascii="仿宋_GB2312" w:hAnsi="楷体_GB2312" w:eastAsia="仿宋_GB2312" w:cs="楷体_GB2312"/>
          <w:sz w:val="32"/>
          <w:szCs w:val="32"/>
        </w:rPr>
        <w:t>5</w:t>
      </w:r>
      <w:r>
        <w:rPr>
          <w:rFonts w:hint="eastAsia" w:ascii="仿宋_GB2312" w:hAnsi="楷体_GB2312" w:eastAsia="仿宋_GB2312" w:cs="楷体_GB2312"/>
          <w:sz w:val="32"/>
          <w:szCs w:val="32"/>
        </w:rPr>
        <w:t>元</w:t>
      </w:r>
      <w:r>
        <w:rPr>
          <w:rFonts w:ascii="仿宋_GB2312" w:hAnsi="楷体_GB2312" w:eastAsia="仿宋_GB2312" w:cs="楷体_GB2312"/>
          <w:sz w:val="32"/>
          <w:szCs w:val="32"/>
        </w:rPr>
        <w:t>/</w:t>
      </w:r>
      <w:r>
        <w:rPr>
          <w:rFonts w:hint="eastAsia" w:ascii="仿宋_GB2312" w:hAnsi="楷体_GB2312" w:eastAsia="仿宋_GB2312" w:cs="楷体_GB2312"/>
          <w:sz w:val="32"/>
          <w:szCs w:val="32"/>
        </w:rPr>
        <w:t>平方米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/提前30天</w:t>
      </w:r>
      <w:r>
        <w:rPr>
          <w:rFonts w:hint="eastAsia" w:ascii="仿宋_GB2312" w:hAnsi="楷体_GB2312" w:eastAsia="仿宋_GB2312" w:cs="楷体_GB2312"/>
          <w:sz w:val="32"/>
          <w:szCs w:val="32"/>
        </w:rPr>
        <w:t>的标准给予奖励，最高奖励</w:t>
      </w:r>
      <w:r>
        <w:rPr>
          <w:rFonts w:ascii="仿宋_GB2312" w:hAnsi="楷体_GB2312" w:eastAsia="仿宋_GB2312" w:cs="楷体_GB2312"/>
          <w:sz w:val="32"/>
          <w:szCs w:val="32"/>
        </w:rPr>
        <w:t>30</w:t>
      </w:r>
      <w:r>
        <w:rPr>
          <w:rFonts w:hint="eastAsia" w:ascii="仿宋_GB2312" w:hAnsi="楷体_GB2312" w:eastAsia="仿宋_GB2312" w:cs="楷体_GB2312"/>
          <w:sz w:val="32"/>
          <w:szCs w:val="32"/>
        </w:rPr>
        <w:t>元</w:t>
      </w:r>
      <w:r>
        <w:rPr>
          <w:rFonts w:ascii="仿宋_GB2312" w:hAnsi="楷体_GB2312" w:eastAsia="仿宋_GB2312" w:cs="楷体_GB2312"/>
          <w:sz w:val="32"/>
          <w:szCs w:val="32"/>
        </w:rPr>
        <w:t>/</w:t>
      </w:r>
      <w:r>
        <w:rPr>
          <w:rFonts w:hint="eastAsia" w:ascii="仿宋_GB2312" w:hAnsi="楷体_GB2312" w:eastAsia="仿宋_GB2312" w:cs="楷体_GB2312"/>
          <w:sz w:val="32"/>
          <w:szCs w:val="32"/>
        </w:rPr>
        <w:t>平方米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，每个项目最高奖励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300万元</w:t>
      </w:r>
      <w:r>
        <w:rPr>
          <w:rFonts w:hint="eastAsia" w:ascii="仿宋_GB2312" w:hAnsi="楷体_GB2312" w:eastAsia="仿宋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74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引导企业投入，鼓励集约用地，项目早日见效。</w:t>
      </w:r>
      <w:r>
        <w:rPr>
          <w:rFonts w:hint="eastAsia" w:ascii="仿宋_GB2312" w:eastAsia="仿宋_GB2312"/>
          <w:sz w:val="32"/>
          <w:szCs w:val="32"/>
        </w:rPr>
        <w:t>鼓励区内重大</w:t>
      </w:r>
      <w:r>
        <w:rPr>
          <w:rFonts w:hint="eastAsia" w:ascii="仿宋_GB2312" w:eastAsia="仿宋_GB231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sz w:val="32"/>
          <w:szCs w:val="32"/>
        </w:rPr>
        <w:t>项目以增加建设班组、增投建设设备等方式，多措并举，比学赶超，加大投入，高效推进项目建设进度。立项备案总投资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亿元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以上的</w:t>
      </w:r>
      <w:r>
        <w:rPr>
          <w:rFonts w:hint="eastAsia" w:ascii="仿宋_GB2312" w:eastAsia="仿宋_GB231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sz w:val="32"/>
          <w:szCs w:val="32"/>
        </w:rPr>
        <w:t>项目，在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起至政策试用期满，</w:t>
      </w:r>
      <w:r>
        <w:rPr>
          <w:rFonts w:hint="eastAsia" w:ascii="仿宋_GB2312" w:eastAsia="仿宋_GB2312"/>
          <w:sz w:val="32"/>
          <w:szCs w:val="32"/>
        </w:rPr>
        <w:t>实际开展建设，当年完成工程前期费用、建筑安装工程量（不计土地、设备购置费）每</w:t>
      </w:r>
      <w:r>
        <w:rPr>
          <w:rFonts w:hint="eastAsia" w:ascii="仿宋_GB2312" w:eastAsia="仿宋_GB2312"/>
          <w:sz w:val="32"/>
          <w:szCs w:val="32"/>
          <w:lang w:eastAsia="zh-CN"/>
        </w:rPr>
        <w:t>超过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万元的给予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万元奖励，每个企业</w:t>
      </w:r>
      <w:r>
        <w:rPr>
          <w:rFonts w:hint="eastAsia" w:ascii="仿宋_GB2312" w:eastAsia="仿宋_GB2312"/>
          <w:sz w:val="32"/>
          <w:szCs w:val="32"/>
          <w:lang w:eastAsia="zh-CN"/>
        </w:rPr>
        <w:t>每个自然年度</w:t>
      </w:r>
      <w:r>
        <w:rPr>
          <w:rFonts w:hint="eastAsia" w:ascii="仿宋_GB2312" w:eastAsia="仿宋_GB2312"/>
          <w:sz w:val="32"/>
          <w:szCs w:val="32"/>
        </w:rPr>
        <w:t>最高</w:t>
      </w:r>
      <w:r>
        <w:rPr>
          <w:rFonts w:hint="eastAsia" w:ascii="仿宋_GB2312" w:eastAsia="仿宋_GB2312"/>
          <w:sz w:val="32"/>
          <w:szCs w:val="32"/>
          <w:lang w:eastAsia="zh-CN"/>
        </w:rPr>
        <w:t>奖励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鼓励提高土地利用效率。进一步强化企业投资信心，鼓励企业利用空置用地高标准进行项目建设。利用已出让存量土地（土地出让四年</w:t>
      </w:r>
      <w:r>
        <w:rPr>
          <w:rFonts w:hint="eastAsia" w:ascii="仿宋_GB2312" w:eastAsia="仿宋_GB2312"/>
          <w:sz w:val="32"/>
          <w:szCs w:val="32"/>
          <w:lang w:eastAsia="zh-CN"/>
        </w:rPr>
        <w:t>及以上</w:t>
      </w:r>
      <w:r>
        <w:rPr>
          <w:rFonts w:hint="eastAsia" w:ascii="仿宋_GB2312" w:eastAsia="仿宋_GB2312"/>
          <w:sz w:val="32"/>
          <w:szCs w:val="32"/>
        </w:rPr>
        <w:t>）进行升级改造，在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起至政策试用期满，</w:t>
      </w:r>
      <w:r>
        <w:rPr>
          <w:rFonts w:hint="eastAsia" w:ascii="仿宋_GB2312" w:eastAsia="仿宋_GB2312"/>
          <w:sz w:val="32"/>
          <w:szCs w:val="32"/>
        </w:rPr>
        <w:t>立项备案总投资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及以上</w:t>
      </w:r>
      <w:r>
        <w:rPr>
          <w:rFonts w:hint="eastAsia" w:ascii="仿宋_GB2312" w:eastAsia="仿宋_GB2312"/>
          <w:sz w:val="32"/>
          <w:szCs w:val="32"/>
        </w:rPr>
        <w:t>且取得施工许可并实际动工的</w:t>
      </w:r>
      <w:r>
        <w:rPr>
          <w:rFonts w:hint="eastAsia" w:ascii="仿宋_GB2312" w:eastAsia="仿宋_GB231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sz w:val="32"/>
          <w:szCs w:val="32"/>
        </w:rPr>
        <w:t>项目，在当年完成的工程前期费用、建筑安装工程量（不计土地、设备购置费）每</w:t>
      </w:r>
      <w:r>
        <w:rPr>
          <w:rFonts w:hint="eastAsia" w:ascii="仿宋_GB2312" w:eastAsia="仿宋_GB2312"/>
          <w:sz w:val="32"/>
          <w:szCs w:val="32"/>
          <w:lang w:eastAsia="zh-CN"/>
        </w:rPr>
        <w:t>超过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万元的给予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>万元奖励，每个企业最高</w:t>
      </w:r>
      <w:r>
        <w:rPr>
          <w:rFonts w:hint="eastAsia" w:ascii="仿宋_GB2312" w:eastAsia="仿宋_GB2312"/>
          <w:sz w:val="32"/>
          <w:szCs w:val="32"/>
          <w:lang w:eastAsia="zh-CN"/>
        </w:rPr>
        <w:t>奖励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已</w:t>
      </w:r>
      <w:r>
        <w:rPr>
          <w:rFonts w:hint="eastAsia" w:ascii="仿宋_GB2312" w:eastAsia="仿宋_GB2312"/>
          <w:sz w:val="32"/>
          <w:szCs w:val="32"/>
        </w:rPr>
        <w:t>享受新区</w:t>
      </w:r>
      <w:r>
        <w:rPr>
          <w:rFonts w:hint="eastAsia" w:ascii="仿宋_GB2312" w:eastAsia="仿宋_GB2312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sz w:val="32"/>
          <w:szCs w:val="32"/>
        </w:rPr>
        <w:t>基建固投</w:t>
      </w:r>
      <w:r>
        <w:rPr>
          <w:rFonts w:hint="eastAsia" w:ascii="仿宋_GB2312" w:eastAsia="仿宋_GB2312"/>
          <w:sz w:val="32"/>
          <w:szCs w:val="32"/>
          <w:lang w:eastAsia="zh-CN"/>
        </w:rPr>
        <w:t>类</w:t>
      </w:r>
      <w:r>
        <w:rPr>
          <w:rFonts w:hint="eastAsia" w:ascii="仿宋_GB2312" w:eastAsia="仿宋_GB2312"/>
          <w:sz w:val="32"/>
          <w:szCs w:val="32"/>
        </w:rPr>
        <w:t>补贴的</w:t>
      </w:r>
      <w:r>
        <w:rPr>
          <w:rFonts w:hint="eastAsia" w:ascii="仿宋_GB2312" w:eastAsia="仿宋_GB2312"/>
          <w:sz w:val="32"/>
          <w:szCs w:val="32"/>
          <w:lang w:eastAsia="zh-CN"/>
        </w:rPr>
        <w:t>项目，</w:t>
      </w:r>
      <w:r>
        <w:rPr>
          <w:rFonts w:hint="eastAsia" w:ascii="仿宋_GB2312" w:eastAsia="仿宋_GB2312"/>
          <w:sz w:val="32"/>
          <w:szCs w:val="32"/>
        </w:rPr>
        <w:t>就高不就低，不给予重复奖励。</w:t>
      </w:r>
    </w:p>
    <w:p>
      <w:pPr>
        <w:numPr>
          <w:ilvl w:val="0"/>
          <w:numId w:val="1"/>
        </w:numPr>
        <w:spacing w:line="574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鼓励工业技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术改造。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起至政策试用期满，对新备案项目且在备案一年内完成技术改造的工业技改类项目，在省、市级发放奖补的基础上新区按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1:0.5给予配套奖励。同时获得省、市级奖补的以省级奖补给予配套奖励。</w:t>
      </w:r>
    </w:p>
    <w:p>
      <w:pPr>
        <w:spacing w:line="574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五、奖励经营增效创收。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对于符合本办法条件的“四上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企业，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上一年度营收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5亿元以下且同比增长10%以上、营收5亿元以上且同比增长5%以上的企业，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对当年营收</w:t>
      </w:r>
      <w:r>
        <w:rPr>
          <w:rFonts w:hint="eastAsia" w:ascii="仿宋_GB2312" w:eastAsia="仿宋_GB2312"/>
          <w:sz w:val="32"/>
          <w:szCs w:val="32"/>
          <w:highlight w:val="none"/>
        </w:rPr>
        <w:t>对比前两年度年度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营收额的</w:t>
      </w:r>
      <w:r>
        <w:rPr>
          <w:rFonts w:hint="eastAsia" w:ascii="仿宋_GB2312" w:eastAsia="仿宋_GB2312"/>
          <w:sz w:val="32"/>
          <w:szCs w:val="32"/>
          <w:highlight w:val="none"/>
        </w:rPr>
        <w:t>最高值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，每增加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2000万元，给予10万元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奖励，其中建筑行业企业按每增加1亿元，给予10万元奖励。</w:t>
      </w:r>
    </w:p>
    <w:p>
      <w:pPr>
        <w:spacing w:line="574" w:lineRule="exact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2021年1月1日后新注册的企业，实现统计月度新增的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“四上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企业且营收1亿元以上，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按营收每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2000万元，给予10万元奖励，其中建筑行业企业按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营收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每1亿元，给予10万元奖励。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企业通过市内转移实现的经济贡献不享受本条奖励。企业与新区签订的投资协议、监管合同中对当年营收（产值）有明确约定的部分不享受本条奖励。对于超出合同约定的部分，如企业符合本条政策，可对超出部分按本条进行奖励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鼓励高效利用土地，对于购地项目，产出强度200-400万元/亩（含本数）的企业，如企业符合本条政策，按本条奖励标准的50%给予奖励；对于产出强度低于200万元/亩的企业不给予奖励。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本条奖励奖励金中的40%可直接奖励企业高级管理人员。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本政策扶持对象为在翠亨新区（含南朗街道）注册的企业，不含区属企业和使用住宅用地进行开发的房地产项目。本政策中产业项目是指利用城市用地分类为“工业用地（M）”及“新型产业用地（M0）”的项目。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同一项目已在区其他专项获得同一内容资助或奖励的，就高不就低，不再重复予以资助和奖励。</w:t>
      </w:r>
    </w:p>
    <w:p>
      <w:pPr>
        <w:spacing w:line="574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本政策根据新区财政预算择优统筹安排奖励。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政策自发布之日起生效，试用</w:t>
      </w:r>
      <w:r>
        <w:rPr>
          <w:rFonts w:hint="eastAsia" w:ascii="仿宋_GB2312" w:eastAsia="仿宋_GB2312"/>
          <w:sz w:val="32"/>
          <w:szCs w:val="32"/>
        </w:rPr>
        <w:t>期至202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日。</w:t>
      </w:r>
      <w:r>
        <w:rPr>
          <w:rFonts w:hint="eastAsia" w:ascii="仿宋_GB2312" w:eastAsia="仿宋_GB2312"/>
          <w:sz w:val="32"/>
          <w:szCs w:val="32"/>
          <w:lang w:eastAsia="zh-CN"/>
        </w:rPr>
        <w:t>对于企业在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2021、2022年度达到</w:t>
      </w:r>
      <w:r>
        <w:rPr>
          <w:rFonts w:hint="eastAsia" w:ascii="仿宋_GB2312" w:eastAsia="仿宋_GB2312"/>
          <w:sz w:val="32"/>
          <w:szCs w:val="32"/>
          <w:lang w:eastAsia="zh-CN"/>
        </w:rPr>
        <w:t>以上扶持条件的，可在试用期期满后，依照本政策申报领取扶持资金。</w:t>
      </w:r>
    </w:p>
    <w:p>
      <w:pPr>
        <w:spacing w:line="574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政策文件</w:t>
      </w:r>
      <w:r>
        <w:rPr>
          <w:rFonts w:hint="eastAsia" w:ascii="仿宋_GB2312" w:eastAsia="仿宋_GB2312"/>
          <w:sz w:val="32"/>
          <w:szCs w:val="32"/>
        </w:rPr>
        <w:t>具体由翠亨新区</w:t>
      </w:r>
      <w:r>
        <w:rPr>
          <w:rFonts w:hint="eastAsia" w:ascii="仿宋_GB2312" w:eastAsia="仿宋_GB2312"/>
          <w:sz w:val="32"/>
          <w:szCs w:val="32"/>
          <w:lang w:eastAsia="zh-CN"/>
        </w:rPr>
        <w:t>投资促进</w:t>
      </w:r>
      <w:r>
        <w:rPr>
          <w:rFonts w:hint="eastAsia" w:ascii="仿宋_GB2312" w:eastAsia="仿宋_GB2312"/>
          <w:sz w:val="32"/>
          <w:szCs w:val="32"/>
        </w:rPr>
        <w:t>局负责解释。</w:t>
      </w:r>
    </w:p>
    <w:p>
      <w:pPr>
        <w:pStyle w:val="2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AD89F"/>
    <w:multiLevelType w:val="singleLevel"/>
    <w:tmpl w:val="169AD89F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6745A"/>
    <w:rsid w:val="00172470"/>
    <w:rsid w:val="002E0430"/>
    <w:rsid w:val="00307234"/>
    <w:rsid w:val="00443B70"/>
    <w:rsid w:val="006059CD"/>
    <w:rsid w:val="006437DB"/>
    <w:rsid w:val="006B3487"/>
    <w:rsid w:val="007961DE"/>
    <w:rsid w:val="0085728D"/>
    <w:rsid w:val="008E1C63"/>
    <w:rsid w:val="009920CC"/>
    <w:rsid w:val="009A0391"/>
    <w:rsid w:val="00A62B20"/>
    <w:rsid w:val="00B67927"/>
    <w:rsid w:val="00FB25DF"/>
    <w:rsid w:val="013B103C"/>
    <w:rsid w:val="015A3C3B"/>
    <w:rsid w:val="017349A7"/>
    <w:rsid w:val="02E65226"/>
    <w:rsid w:val="03C62D36"/>
    <w:rsid w:val="04A634A7"/>
    <w:rsid w:val="0A481994"/>
    <w:rsid w:val="0B265244"/>
    <w:rsid w:val="0B266BDF"/>
    <w:rsid w:val="0BB13212"/>
    <w:rsid w:val="0BE65BD0"/>
    <w:rsid w:val="0BFA1839"/>
    <w:rsid w:val="0C3934FE"/>
    <w:rsid w:val="0CBD0057"/>
    <w:rsid w:val="0CC91539"/>
    <w:rsid w:val="0DD52F8D"/>
    <w:rsid w:val="105D5607"/>
    <w:rsid w:val="1097110D"/>
    <w:rsid w:val="1216488F"/>
    <w:rsid w:val="12E529DD"/>
    <w:rsid w:val="164B40F6"/>
    <w:rsid w:val="16CD761E"/>
    <w:rsid w:val="19CF1BFE"/>
    <w:rsid w:val="1A416402"/>
    <w:rsid w:val="1C040571"/>
    <w:rsid w:val="1C345A79"/>
    <w:rsid w:val="1C4114C4"/>
    <w:rsid w:val="1CAD210F"/>
    <w:rsid w:val="1D4240F5"/>
    <w:rsid w:val="1E142CAB"/>
    <w:rsid w:val="1EA617D8"/>
    <w:rsid w:val="1EC5647D"/>
    <w:rsid w:val="1EFA5288"/>
    <w:rsid w:val="1F6D3AFE"/>
    <w:rsid w:val="1FAA1B55"/>
    <w:rsid w:val="209D6255"/>
    <w:rsid w:val="225C73D8"/>
    <w:rsid w:val="24DC5C2E"/>
    <w:rsid w:val="25123B6D"/>
    <w:rsid w:val="2515481B"/>
    <w:rsid w:val="29847646"/>
    <w:rsid w:val="2C9E57DF"/>
    <w:rsid w:val="2FAC245C"/>
    <w:rsid w:val="30AA2816"/>
    <w:rsid w:val="3267610B"/>
    <w:rsid w:val="33E34591"/>
    <w:rsid w:val="3438144B"/>
    <w:rsid w:val="34A81BBA"/>
    <w:rsid w:val="381C390A"/>
    <w:rsid w:val="38C34BC3"/>
    <w:rsid w:val="39002151"/>
    <w:rsid w:val="3C677B54"/>
    <w:rsid w:val="3CE15AAC"/>
    <w:rsid w:val="3E1366E7"/>
    <w:rsid w:val="3ECA4CEE"/>
    <w:rsid w:val="3F137D18"/>
    <w:rsid w:val="3F8974E0"/>
    <w:rsid w:val="40C238A9"/>
    <w:rsid w:val="40E6745A"/>
    <w:rsid w:val="41E1690C"/>
    <w:rsid w:val="448163F5"/>
    <w:rsid w:val="47767E9E"/>
    <w:rsid w:val="481E66C1"/>
    <w:rsid w:val="494E2ABD"/>
    <w:rsid w:val="49A16FC6"/>
    <w:rsid w:val="4BD915F6"/>
    <w:rsid w:val="4C28585D"/>
    <w:rsid w:val="4E21392C"/>
    <w:rsid w:val="50257F4A"/>
    <w:rsid w:val="50B065A9"/>
    <w:rsid w:val="50EE431C"/>
    <w:rsid w:val="510A1A52"/>
    <w:rsid w:val="517B1D20"/>
    <w:rsid w:val="542F4FA3"/>
    <w:rsid w:val="55351A4B"/>
    <w:rsid w:val="568953C7"/>
    <w:rsid w:val="56BD3A8F"/>
    <w:rsid w:val="596B33C5"/>
    <w:rsid w:val="5A7774C0"/>
    <w:rsid w:val="5ECE7179"/>
    <w:rsid w:val="602A68DF"/>
    <w:rsid w:val="60BF5DE8"/>
    <w:rsid w:val="642B33D1"/>
    <w:rsid w:val="64E471E9"/>
    <w:rsid w:val="657F62BA"/>
    <w:rsid w:val="67136C19"/>
    <w:rsid w:val="67740EAC"/>
    <w:rsid w:val="68017E26"/>
    <w:rsid w:val="6B8B6B45"/>
    <w:rsid w:val="6C8C2655"/>
    <w:rsid w:val="6E303C7A"/>
    <w:rsid w:val="6FDD0234"/>
    <w:rsid w:val="718D0B92"/>
    <w:rsid w:val="74220605"/>
    <w:rsid w:val="744B1BB2"/>
    <w:rsid w:val="7A1050D8"/>
    <w:rsid w:val="7B3C5764"/>
    <w:rsid w:val="7B5D05B9"/>
    <w:rsid w:val="7E053186"/>
    <w:rsid w:val="7E1F3EF1"/>
    <w:rsid w:val="7F7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locked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8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246</Words>
  <Characters>1406</Characters>
  <Lines>0</Lines>
  <Paragraphs>0</Paragraphs>
  <TotalTime>27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2020-12-28T07:33:00Z</dcterms:created>
  <dc:creator>连文浩</dc:creator>
  <cp:lastModifiedBy>黄骏远</cp:lastModifiedBy>
  <cp:lastPrinted>2021-09-27T03:48:00Z</cp:lastPrinted>
  <dcterms:modified xsi:type="dcterms:W3CDTF">2021-10-22T03:26:24Z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FDF3E4C3AD9842BCB58D4919214C5CA4</vt:lpwstr>
  </property>
</Properties>
</file>