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bookmarkEnd w:id="0"/>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 xml:space="preserve">年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民众街道宣传文化服务中心</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民众街道宣传文化服务中心</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2022</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r>
        <w:rPr>
          <w:rFonts w:hint="eastAsia" w:ascii="黑体" w:hAnsi="黑体" w:eastAsia="黑体" w:cs="黑体"/>
          <w:b/>
          <w:sz w:val="32"/>
          <w:szCs w:val="32"/>
          <w:lang w:val="en-US" w:eastAsia="zh-CN"/>
        </w:rPr>
        <w:t>2022</w:t>
      </w:r>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r>
        <w:rPr>
          <w:rFonts w:hint="eastAsia" w:ascii="黑体" w:hAnsi="黑体" w:eastAsia="黑体" w:cs="方正小标宋简体"/>
          <w:sz w:val="44"/>
          <w:szCs w:val="44"/>
          <w:lang w:eastAsia="zh-CN"/>
        </w:rPr>
        <w:t>民众街道宣传文化服务中心</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320" w:firstLineChars="100"/>
        <w:rPr>
          <w:rFonts w:hint="eastAsia" w:eastAsia="宋体"/>
          <w:sz w:val="32"/>
          <w:szCs w:val="32"/>
          <w:lang w:val="en-US" w:eastAsia="zh-CN"/>
        </w:rPr>
      </w:pPr>
      <w:r>
        <w:rPr>
          <w:rFonts w:hint="eastAsia" w:ascii="仿宋_GB2312" w:hAnsi="仿宋_GB2312" w:eastAsia="仿宋_GB2312" w:cs="仿宋_GB2312"/>
          <w:sz w:val="32"/>
          <w:szCs w:val="32"/>
        </w:rPr>
        <w:t xml:space="preserve"> </w:t>
      </w:r>
      <w:r>
        <w:rPr>
          <w:rFonts w:hint="eastAsia"/>
          <w:sz w:val="32"/>
          <w:szCs w:val="32"/>
          <w:lang w:val="en-US" w:eastAsia="zh-CN"/>
        </w:rPr>
        <w:t>（一）、宣传文化方面</w:t>
      </w:r>
    </w:p>
    <w:p>
      <w:pPr>
        <w:ind w:firstLine="640" w:firstLineChars="200"/>
        <w:rPr>
          <w:rFonts w:hint="eastAsia" w:eastAsia="宋体"/>
          <w:sz w:val="32"/>
          <w:szCs w:val="32"/>
          <w:lang w:eastAsia="zh-CN"/>
        </w:rPr>
      </w:pPr>
      <w:r>
        <w:rPr>
          <w:rFonts w:hint="eastAsia"/>
          <w:sz w:val="32"/>
          <w:szCs w:val="32"/>
        </w:rPr>
        <w:t>1、</w:t>
      </w:r>
      <w:r>
        <w:rPr>
          <w:rFonts w:hint="eastAsia"/>
          <w:sz w:val="32"/>
          <w:szCs w:val="32"/>
          <w:lang w:eastAsia="zh-CN"/>
        </w:rPr>
        <w:t>宣传和贯彻执行上级关于宣传、文化、旅游、广播电视事业方面的政策和法律、法规。</w:t>
      </w:r>
    </w:p>
    <w:p>
      <w:pPr>
        <w:ind w:firstLine="640" w:firstLineChars="200"/>
        <w:rPr>
          <w:rFonts w:hint="eastAsia" w:eastAsia="宋体"/>
          <w:sz w:val="32"/>
          <w:szCs w:val="32"/>
          <w:lang w:eastAsia="zh-CN"/>
        </w:rPr>
      </w:pPr>
      <w:r>
        <w:rPr>
          <w:rFonts w:hint="eastAsia"/>
          <w:sz w:val="32"/>
          <w:szCs w:val="32"/>
        </w:rPr>
        <w:t>2、</w:t>
      </w:r>
      <w:r>
        <w:rPr>
          <w:rFonts w:hint="eastAsia"/>
          <w:sz w:val="32"/>
          <w:szCs w:val="32"/>
          <w:lang w:eastAsia="zh-CN"/>
        </w:rPr>
        <w:t>组织和协助开展群众喜闻乐见、健康向上的种类文化艺术活动，管理辖区内公共文化设施、承担市图书馆分馆、市文化馆分馆的管理职能，推动企业文化、社区文化、校园文化、特殊群体文化建设，丰富和活跃群众文化生活。</w:t>
      </w:r>
    </w:p>
    <w:p>
      <w:pPr>
        <w:ind w:firstLine="640" w:firstLineChars="200"/>
        <w:rPr>
          <w:rFonts w:hint="eastAsia"/>
          <w:sz w:val="32"/>
          <w:szCs w:val="32"/>
          <w:lang w:eastAsia="zh-CN"/>
        </w:rPr>
      </w:pPr>
      <w:r>
        <w:rPr>
          <w:rFonts w:hint="eastAsia"/>
          <w:sz w:val="32"/>
          <w:szCs w:val="32"/>
        </w:rPr>
        <w:t>3、</w:t>
      </w:r>
      <w:r>
        <w:rPr>
          <w:rFonts w:hint="eastAsia"/>
          <w:sz w:val="32"/>
          <w:szCs w:val="32"/>
          <w:lang w:eastAsia="zh-CN"/>
        </w:rPr>
        <w:t>参与完善文物和博物馆公共服务体系建设。负责文物管理和保护、抢救及考古发掘与开发利用工作。负责非物质文化遗产的保护和传承工作。</w:t>
      </w:r>
    </w:p>
    <w:p>
      <w:pPr>
        <w:ind w:firstLine="640" w:firstLineChars="200"/>
        <w:rPr>
          <w:rFonts w:hint="eastAsia"/>
          <w:sz w:val="32"/>
          <w:szCs w:val="32"/>
          <w:lang w:val="en-US" w:eastAsia="zh-CN"/>
        </w:rPr>
      </w:pPr>
      <w:r>
        <w:rPr>
          <w:rFonts w:hint="eastAsia"/>
          <w:sz w:val="32"/>
          <w:szCs w:val="32"/>
          <w:lang w:val="en-US" w:eastAsia="zh-CN"/>
        </w:rPr>
        <w:t>4、协助做好辖区内文化和旅游产业、新闻出版、广播电视行业管理相关工作。</w:t>
      </w:r>
    </w:p>
    <w:p>
      <w:pPr>
        <w:ind w:firstLine="640" w:firstLineChars="200"/>
        <w:rPr>
          <w:rFonts w:hint="eastAsia"/>
          <w:sz w:val="32"/>
          <w:szCs w:val="32"/>
          <w:lang w:val="en-US" w:eastAsia="zh-CN"/>
        </w:rPr>
      </w:pPr>
      <w:r>
        <w:rPr>
          <w:rFonts w:hint="eastAsia"/>
          <w:sz w:val="32"/>
          <w:szCs w:val="32"/>
          <w:lang w:val="en-US" w:eastAsia="zh-CN"/>
        </w:rPr>
        <w:t>5、配合镇人民政府中心工作开展宣传活动，制作和播放广播电视新闻节目和专题节目。协助完善广播电视基础设施，保障广播电视公共服务全覆盖。</w:t>
      </w:r>
    </w:p>
    <w:p>
      <w:pPr>
        <w:ind w:firstLine="640" w:firstLineChars="200"/>
        <w:rPr>
          <w:rFonts w:hint="eastAsia"/>
          <w:sz w:val="32"/>
          <w:szCs w:val="32"/>
          <w:lang w:val="en-US" w:eastAsia="zh-CN"/>
        </w:rPr>
      </w:pPr>
      <w:r>
        <w:rPr>
          <w:rFonts w:hint="eastAsia"/>
          <w:sz w:val="32"/>
          <w:szCs w:val="32"/>
          <w:lang w:val="en-US" w:eastAsia="zh-CN"/>
        </w:rPr>
        <w:t>（二）、档案方面</w:t>
      </w:r>
    </w:p>
    <w:p>
      <w:pPr>
        <w:ind w:firstLine="640" w:firstLineChars="200"/>
        <w:rPr>
          <w:rFonts w:hint="eastAsia"/>
          <w:sz w:val="32"/>
          <w:szCs w:val="32"/>
          <w:lang w:val="en-US" w:eastAsia="zh-CN"/>
        </w:rPr>
      </w:pPr>
      <w:r>
        <w:rPr>
          <w:rFonts w:hint="eastAsia"/>
          <w:sz w:val="32"/>
          <w:szCs w:val="32"/>
          <w:lang w:val="en-US" w:eastAsia="zh-CN"/>
        </w:rPr>
        <w:t>1、宣传和贯彻执行上级关于地方志事业方面的政策和法律、法规。</w:t>
      </w:r>
    </w:p>
    <w:p>
      <w:pPr>
        <w:ind w:firstLine="640" w:firstLineChars="200"/>
        <w:rPr>
          <w:rFonts w:hint="eastAsia"/>
          <w:sz w:val="32"/>
          <w:szCs w:val="32"/>
          <w:lang w:val="en-US" w:eastAsia="zh-CN"/>
        </w:rPr>
      </w:pPr>
      <w:r>
        <w:rPr>
          <w:rFonts w:hint="eastAsia"/>
          <w:sz w:val="32"/>
          <w:szCs w:val="32"/>
          <w:lang w:val="en-US" w:eastAsia="zh-CN"/>
        </w:rPr>
        <w:t>2、研究拟订本馆进馆档案的接收标准和规范，负责进馆档案整理质量检查工作。</w:t>
      </w:r>
    </w:p>
    <w:p>
      <w:pPr>
        <w:ind w:firstLine="640" w:firstLineChars="200"/>
        <w:rPr>
          <w:rFonts w:hint="eastAsia"/>
          <w:sz w:val="32"/>
          <w:szCs w:val="32"/>
          <w:lang w:val="en-US" w:eastAsia="zh-CN"/>
        </w:rPr>
      </w:pPr>
      <w:r>
        <w:rPr>
          <w:rFonts w:hint="eastAsia"/>
          <w:sz w:val="32"/>
          <w:szCs w:val="32"/>
          <w:lang w:val="en-US" w:eastAsia="zh-CN"/>
        </w:rPr>
        <w:t>3、负责接收和保管辖区内各类档案资料和机关、企事业单位具有长久保存价值的各载体、各门类的档案资料。</w:t>
      </w:r>
    </w:p>
    <w:p>
      <w:pPr>
        <w:ind w:firstLine="160" w:firstLineChars="50"/>
        <w:rPr>
          <w:rFonts w:hint="eastAsia" w:ascii="仿宋_GB2312" w:hAnsi="仿宋_GB2312" w:eastAsia="仿宋_GB2312" w:cs="仿宋_GB2312"/>
          <w:sz w:val="32"/>
          <w:szCs w:val="32"/>
        </w:rPr>
      </w:pPr>
      <w:r>
        <w:rPr>
          <w:rFonts w:hint="eastAsia"/>
          <w:sz w:val="32"/>
          <w:szCs w:val="32"/>
          <w:lang w:val="en-US" w:eastAsia="zh-CN"/>
        </w:rPr>
        <w:t>4、负责馆藏档案资料的整理、保管、鉴定，参与编辑出版档案史料。负责志书、年鉴及地方史的开发利用和住处化工作，保障档案实体与信息资源安全。</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ind w:firstLine="640" w:firstLineChars="200"/>
        <w:rPr>
          <w:rFonts w:hint="eastAsia" w:ascii="仿宋_GB2312" w:hAnsi="仿宋_GB2312" w:eastAsia="仿宋_GB2312" w:cs="仿宋_GB2312"/>
          <w:sz w:val="30"/>
          <w:szCs w:val="30"/>
        </w:rPr>
      </w:pPr>
      <w:bookmarkStart w:id="5" w:name="PO_part2Organization"/>
      <w:r>
        <w:rPr>
          <w:rFonts w:hint="eastAsia"/>
          <w:sz w:val="32"/>
          <w:szCs w:val="32"/>
          <w:lang w:eastAsia="zh-CN"/>
        </w:rPr>
        <w:t>中山市民众街道宣传文化服务中心（档案馆）现有事业编制</w:t>
      </w:r>
      <w:r>
        <w:rPr>
          <w:rFonts w:hint="eastAsia"/>
          <w:sz w:val="32"/>
          <w:szCs w:val="32"/>
          <w:lang w:val="en-US" w:eastAsia="zh-CN"/>
        </w:rPr>
        <w:t>8人，其中副主任1名，雇员10名，中心实有人数18人。人员经费由镇财政按财政补助一类拨付。</w:t>
      </w:r>
      <w:bookmarkEnd w:id="5"/>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本部门预算为汇总预算，包括：厅（委、局、办）本级预算，以及纳入编制范围的下属单位预算。下属单位具体包括：</w:t>
      </w:r>
      <w:r>
        <w:rPr>
          <w:rFonts w:hint="eastAsia" w:ascii="仿宋_GB2312" w:hAnsi="仿宋_GB2312" w:eastAsia="仿宋_GB2312" w:cs="仿宋_GB2312"/>
          <w:sz w:val="30"/>
          <w:szCs w:val="30"/>
          <w:lang w:eastAsia="zh-CN"/>
        </w:rPr>
        <w:t>民众街道宣传文化服务中心</w:t>
      </w:r>
      <w:r>
        <w:rPr>
          <w:rFonts w:hint="eastAsia" w:ascii="仿宋_GB2312" w:hAnsi="仿宋_GB2312" w:eastAsia="仿宋_GB2312" w:cs="仿宋_GB2312"/>
          <w:sz w:val="30"/>
          <w:szCs w:val="30"/>
        </w:rPr>
        <w:t>。</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因本级财政预算编制覆盖包括主管单位和下属单位在内的所有预算单位，即本市下属单位预算独立编制预算、经本级财政单独批复、独立公开预算，故本部门预算为厅（委、局、办）本级预算。本部门下属单位具体包括：</w:t>
      </w:r>
      <w:r>
        <w:rPr>
          <w:rFonts w:hint="eastAsia" w:ascii="仿宋_GB2312" w:hAnsi="仿宋_GB2312" w:eastAsia="仿宋_GB2312" w:cs="仿宋_GB2312"/>
          <w:sz w:val="30"/>
          <w:szCs w:val="30"/>
          <w:lang w:eastAsia="zh-CN"/>
        </w:rPr>
        <w:t>民众街道宣传文化服务中心</w:t>
      </w:r>
      <w:r>
        <w:rPr>
          <w:rFonts w:hint="eastAsia" w:ascii="仿宋_GB2312" w:hAnsi="仿宋_GB2312" w:eastAsia="仿宋_GB2312" w:cs="仿宋_GB2312"/>
          <w:sz w:val="30"/>
          <w:szCs w:val="30"/>
        </w:rPr>
        <w:t>，均已在主管单位</w:t>
      </w:r>
      <w:r>
        <w:rPr>
          <w:rFonts w:hint="eastAsia" w:ascii="仿宋_GB2312" w:hAnsi="仿宋_GB2312" w:eastAsia="仿宋_GB2312" w:cs="仿宋_GB2312"/>
          <w:sz w:val="30"/>
          <w:szCs w:val="30"/>
          <w:lang w:eastAsia="zh-CN"/>
        </w:rPr>
        <w:t>民众街道宣传文化服务中心</w:t>
      </w:r>
      <w:r>
        <w:rPr>
          <w:rFonts w:hint="eastAsia" w:ascii="仿宋_GB2312" w:hAnsi="仿宋_GB2312" w:eastAsia="仿宋_GB2312" w:cs="仿宋_GB2312"/>
          <w:sz w:val="30"/>
          <w:szCs w:val="30"/>
        </w:rPr>
        <w:t xml:space="preserve">公开专栏汇总公开。 </w:t>
      </w:r>
      <w:r>
        <w:rPr>
          <w:rFonts w:hint="eastAsia" w:ascii="仿宋_GB2312" w:hAnsi="仿宋_GB2312" w:eastAsia="仿宋_GB2312" w:cs="仿宋_GB2312"/>
          <w:sz w:val="32"/>
          <w:szCs w:val="32"/>
        </w:rPr>
        <w:t xml:space="preserve"> </w:t>
      </w:r>
      <w:bookmarkEnd w:id="6"/>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7"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7"/>
      <w:r>
        <w:rPr>
          <w:rFonts w:hint="eastAsia" w:ascii="黑体" w:hAnsi="黑体" w:eastAsia="黑体" w:cs="方正小标宋简体"/>
          <w:sz w:val="44"/>
          <w:szCs w:val="44"/>
        </w:rPr>
        <w:t>年部门预算表</w:t>
      </w:r>
    </w:p>
    <w:p>
      <w:pPr>
        <w:jc w:val="left"/>
        <w:rPr>
          <w:rFonts w:hint="eastAsia"/>
        </w:rPr>
      </w:pPr>
      <w:bookmarkStart w:id="8" w:name="PO_part2Table1"/>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514.08</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default" w:ascii="宋体" w:hAnsi="宋体" w:cs="宋体"/>
                <w:sz w:val="18"/>
                <w:szCs w:val="18"/>
                <w:lang w:val="en-US" w:eastAsia="zh-CN"/>
              </w:rPr>
            </w:pPr>
            <w:r>
              <w:rPr>
                <w:rFonts w:hint="eastAsia" w:ascii="宋体" w:hAnsi="宋体" w:cs="宋体"/>
                <w:sz w:val="18"/>
                <w:szCs w:val="18"/>
                <w:lang w:val="en-US" w:eastAsia="zh-CN"/>
              </w:rPr>
              <w:t>514.08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514.08</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514.08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514.08</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514.08</w:t>
            </w:r>
          </w:p>
        </w:tc>
      </w:tr>
      <w:bookmarkEnd w:id="8"/>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9"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9"/>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0"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2DivName1"/>
            <w:r>
              <w:rPr>
                <w:rFonts w:ascii="宋体" w:hAnsi="宋体" w:eastAsia="宋体" w:cs="宋体"/>
                <w:i w:val="0"/>
                <w:iCs w:val="0"/>
                <w:color w:val="000000"/>
                <w:kern w:val="0"/>
                <w:sz w:val="18"/>
                <w:szCs w:val="18"/>
                <w:u w:val="none"/>
                <w:lang w:val="en-US" w:eastAsia="zh-CN" w:bidi="ar"/>
              </w:rPr>
              <w:t>中山市民众街道宣传文化服务中心</w:t>
            </w:r>
            <w:r>
              <w:rPr>
                <w:rFonts w:hint="eastAsia" w:ascii="宋体" w:hAnsi="宋体"/>
                <w:color w:val="000000"/>
                <w:kern w:val="0"/>
                <w:sz w:val="18"/>
                <w:szCs w:val="18"/>
              </w:rPr>
              <w:t xml:space="preserve"> </w:t>
            </w:r>
            <w:bookmarkEnd w:id="11"/>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514.08</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514.08</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文化旅游体育与传媒支出</w:t>
            </w:r>
          </w:p>
        </w:tc>
        <w:tc>
          <w:tcPr>
            <w:tcW w:w="1196"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514.08</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514.08</w:t>
            </w:r>
          </w:p>
        </w:tc>
        <w:tc>
          <w:tcPr>
            <w:tcW w:w="93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20701</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文化和旅游</w:t>
            </w:r>
          </w:p>
        </w:tc>
        <w:tc>
          <w:tcPr>
            <w:tcW w:w="1196"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498.59</w:t>
            </w:r>
          </w:p>
        </w:tc>
        <w:tc>
          <w:tcPr>
            <w:tcW w:w="949" w:type="dxa"/>
            <w:noWrap w:val="0"/>
            <w:vAlign w:val="center"/>
          </w:tcPr>
          <w:p>
            <w:pPr>
              <w:keepNext w:val="0"/>
              <w:keepLines w:val="0"/>
              <w:widowControl/>
              <w:suppressLineNumbers w:val="0"/>
              <w:jc w:val="right"/>
              <w:textAlignment w:val="center"/>
              <w:rPr>
                <w:rFonts w:hint="eastAsia" w:ascii="宋体" w:hAnsi="宋体"/>
                <w:color w:val="000000"/>
                <w:sz w:val="18"/>
                <w:szCs w:val="18"/>
              </w:rPr>
            </w:pPr>
            <w:r>
              <w:rPr>
                <w:rFonts w:ascii="宋体" w:hAnsi="宋体" w:eastAsia="宋体" w:cs="宋体"/>
                <w:i w:val="0"/>
                <w:iCs w:val="0"/>
                <w:color w:val="000000"/>
                <w:kern w:val="0"/>
                <w:sz w:val="18"/>
                <w:szCs w:val="18"/>
                <w:u w:val="none"/>
                <w:lang w:val="en-US" w:eastAsia="zh-CN" w:bidi="ar"/>
              </w:rPr>
              <w:t>498.59</w:t>
            </w:r>
          </w:p>
        </w:tc>
        <w:tc>
          <w:tcPr>
            <w:tcW w:w="93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1025"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82"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4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93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9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c>
          <w:tcPr>
            <w:tcW w:w="867"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2070101</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行政运行</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eastAsia="宋体"/>
                <w:color w:val="000000"/>
                <w:sz w:val="18"/>
                <w:szCs w:val="18"/>
                <w:lang w:val="en-US" w:eastAsia="zh-CN"/>
              </w:rPr>
            </w:pPr>
            <w:r>
              <w:rPr>
                <w:rFonts w:hint="eastAsia" w:ascii="宋体" w:hAnsi="宋体"/>
                <w:color w:val="000000"/>
                <w:sz w:val="18"/>
                <w:szCs w:val="18"/>
              </w:rPr>
              <w:t>207010</w:t>
            </w:r>
            <w:r>
              <w:rPr>
                <w:rFonts w:hint="eastAsia" w:ascii="宋体" w:hAnsi="宋体"/>
                <w:color w:val="000000"/>
                <w:sz w:val="18"/>
                <w:szCs w:val="18"/>
                <w:lang w:val="en-US" w:eastAsia="zh-CN"/>
              </w:rPr>
              <w:t>4</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图书馆</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29.00</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宋体" w:hAnsi="宋体" w:eastAsia="宋体"/>
                <w:color w:val="000000"/>
                <w:sz w:val="18"/>
                <w:szCs w:val="18"/>
                <w:lang w:val="en-US" w:eastAsia="zh-CN"/>
              </w:rPr>
            </w:pPr>
            <w:r>
              <w:rPr>
                <w:rFonts w:hint="eastAsia" w:ascii="宋体" w:hAnsi="宋体"/>
                <w:color w:val="000000"/>
                <w:sz w:val="18"/>
                <w:szCs w:val="18"/>
              </w:rPr>
              <w:t>207010</w:t>
            </w:r>
            <w:r>
              <w:rPr>
                <w:rFonts w:hint="eastAsia" w:ascii="宋体" w:hAnsi="宋体"/>
                <w:color w:val="000000"/>
                <w:sz w:val="18"/>
                <w:szCs w:val="18"/>
                <w:lang w:val="en-US" w:eastAsia="zh-CN"/>
              </w:rPr>
              <w:t>9</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群众文化</w:t>
            </w:r>
          </w:p>
        </w:tc>
        <w:tc>
          <w:tcPr>
            <w:tcW w:w="119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336.31</w:t>
            </w:r>
          </w:p>
        </w:tc>
        <w:tc>
          <w:tcPr>
            <w:tcW w:w="949"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336.31</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20703</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体育</w:t>
            </w:r>
          </w:p>
        </w:tc>
        <w:tc>
          <w:tcPr>
            <w:tcW w:w="1196"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949"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93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02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82"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94"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82"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4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4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3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94"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67"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2070307</w:t>
            </w:r>
          </w:p>
        </w:tc>
        <w:tc>
          <w:tcPr>
            <w:tcW w:w="1662"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体育场馆</w:t>
            </w:r>
          </w:p>
        </w:tc>
        <w:tc>
          <w:tcPr>
            <w:tcW w:w="1196"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949"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93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02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82"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94"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82"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4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4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939"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94"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867"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bookmarkEnd w:id="10"/>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2"/>
    </w:p>
    <w:p>
      <w:pPr>
        <w:rPr>
          <w:rFonts w:hint="eastAsia"/>
        </w:rPr>
      </w:pPr>
      <w:bookmarkStart w:id="13" w:name="PO_part2Table3"/>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514.08</w:t>
            </w:r>
          </w:p>
        </w:tc>
        <w:tc>
          <w:tcPr>
            <w:tcW w:w="115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1257"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380.80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文化旅游体育与传媒支出</w:t>
            </w:r>
          </w:p>
        </w:tc>
        <w:tc>
          <w:tcPr>
            <w:tcW w:w="136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514.08</w:t>
            </w:r>
          </w:p>
        </w:tc>
        <w:tc>
          <w:tcPr>
            <w:tcW w:w="115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1257"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380.80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20701</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文化和旅游</w:t>
            </w:r>
          </w:p>
        </w:tc>
        <w:tc>
          <w:tcPr>
            <w:tcW w:w="136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498.59</w:t>
            </w:r>
          </w:p>
        </w:tc>
        <w:tc>
          <w:tcPr>
            <w:tcW w:w="115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1257"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365.31</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2070101</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sz w:val="18"/>
                <w:szCs w:val="18"/>
              </w:rPr>
              <w:t>行政运行</w:t>
            </w:r>
          </w:p>
        </w:tc>
        <w:tc>
          <w:tcPr>
            <w:tcW w:w="136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115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133.28</w:t>
            </w:r>
          </w:p>
        </w:tc>
        <w:tc>
          <w:tcPr>
            <w:tcW w:w="1257" w:type="dxa"/>
            <w:noWrap w:val="0"/>
            <w:vAlign w:val="center"/>
          </w:tcPr>
          <w:p>
            <w:pPr>
              <w:jc w:val="right"/>
              <w:rPr>
                <w:sz w:val="18"/>
                <w:szCs w:val="18"/>
              </w:rPr>
            </w:pP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sz w:val="18"/>
                <w:szCs w:val="18"/>
              </w:rPr>
              <w:t>207010</w:t>
            </w:r>
            <w:r>
              <w:rPr>
                <w:rFonts w:hint="eastAsia" w:ascii="宋体" w:hAnsi="宋体"/>
                <w:color w:val="000000"/>
                <w:sz w:val="18"/>
                <w:szCs w:val="18"/>
                <w:lang w:val="en-US" w:eastAsia="zh-CN"/>
              </w:rPr>
              <w:t>4</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图书馆</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29.00</w:t>
            </w:r>
          </w:p>
        </w:tc>
        <w:tc>
          <w:tcPr>
            <w:tcW w:w="1155" w:type="dxa"/>
            <w:noWrap w:val="0"/>
            <w:vAlign w:val="center"/>
          </w:tcPr>
          <w:p>
            <w:pPr>
              <w:widowControl/>
              <w:jc w:val="righ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29.00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sz w:val="18"/>
                <w:szCs w:val="18"/>
              </w:rPr>
              <w:t>207010</w:t>
            </w:r>
            <w:r>
              <w:rPr>
                <w:rFonts w:hint="eastAsia" w:ascii="宋体" w:hAnsi="宋体"/>
                <w:color w:val="000000"/>
                <w:sz w:val="18"/>
                <w:szCs w:val="18"/>
                <w:lang w:val="en-US" w:eastAsia="zh-CN"/>
              </w:rPr>
              <w:t>9</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群众文化</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336.31</w:t>
            </w:r>
          </w:p>
        </w:tc>
        <w:tc>
          <w:tcPr>
            <w:tcW w:w="1155" w:type="dxa"/>
            <w:noWrap w:val="0"/>
            <w:vAlign w:val="center"/>
          </w:tcPr>
          <w:p>
            <w:pPr>
              <w:widowControl/>
              <w:jc w:val="righ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336.31</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20703</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体育</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1155" w:type="dxa"/>
            <w:noWrap w:val="0"/>
            <w:vAlign w:val="center"/>
          </w:tcPr>
          <w:p>
            <w:pPr>
              <w:widowControl/>
              <w:jc w:val="righ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2070307</w:t>
            </w:r>
          </w:p>
        </w:tc>
        <w:tc>
          <w:tcPr>
            <w:tcW w:w="262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体育场馆</w:t>
            </w:r>
          </w:p>
        </w:tc>
        <w:tc>
          <w:tcPr>
            <w:tcW w:w="1365"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1155" w:type="dxa"/>
            <w:noWrap w:val="0"/>
            <w:vAlign w:val="center"/>
          </w:tcPr>
          <w:p>
            <w:pPr>
              <w:widowControl/>
              <w:jc w:val="right"/>
              <w:textAlignment w:val="center"/>
              <w:rPr>
                <w:rFonts w:ascii="宋体" w:hAnsi="宋体"/>
                <w:color w:val="000000"/>
                <w:kern w:val="0"/>
                <w:sz w:val="18"/>
                <w:szCs w:val="18"/>
              </w:rPr>
            </w:pPr>
          </w:p>
        </w:tc>
        <w:tc>
          <w:tcPr>
            <w:tcW w:w="1257"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c>
          <w:tcPr>
            <w:tcW w:w="1575" w:type="dxa"/>
            <w:noWrap w:val="0"/>
            <w:vAlign w:val="center"/>
          </w:tcPr>
          <w:p>
            <w:pPr>
              <w:jc w:val="right"/>
              <w:rPr>
                <w:rFonts w:ascii="宋体" w:hAnsi="宋体"/>
                <w:color w:val="000000"/>
                <w:kern w:val="0"/>
                <w:sz w:val="18"/>
                <w:szCs w:val="18"/>
              </w:rPr>
            </w:pPr>
            <w:r>
              <w:rPr>
                <w:rFonts w:hint="eastAsia" w:ascii="宋体" w:hAnsi="宋体"/>
                <w:color w:val="000000"/>
                <w:sz w:val="18"/>
                <w:szCs w:val="18"/>
              </w:rPr>
              <w:t>0.00</w:t>
            </w:r>
          </w:p>
        </w:tc>
      </w:tr>
      <w:bookmarkEnd w:id="13"/>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4"/>
    </w:p>
    <w:p>
      <w:pPr>
        <w:rPr>
          <w:rFonts w:hint="eastAsia"/>
        </w:rPr>
      </w:pPr>
      <w:bookmarkStart w:id="15" w:name="PO_part2Table4"/>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514.08</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514.08</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514.08</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keepNext w:val="0"/>
              <w:keepLines w:val="0"/>
              <w:widowControl/>
              <w:suppressLineNumbers w:val="0"/>
              <w:jc w:val="righ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514.08</w:t>
            </w:r>
          </w:p>
        </w:tc>
      </w:tr>
      <w:bookmarkEnd w:id="15"/>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6" w:name="PO_part1remark4"/>
      <w:r>
        <w:rPr>
          <w:rFonts w:hint="eastAsia" w:ascii="宋体" w:hAnsi="宋体" w:cs="宋体"/>
          <w:color w:val="000000"/>
          <w:kern w:val="0"/>
          <w:sz w:val="18"/>
          <w:szCs w:val="18"/>
          <w:lang w:bidi="ar"/>
        </w:rPr>
        <w:t xml:space="preserve"> 表中功能分类科目，根据各部门实际预算编制情况编列。 </w:t>
      </w:r>
      <w:bookmarkEnd w:id="16"/>
    </w:p>
    <w:p>
      <w:pPr>
        <w:rPr>
          <w:rFonts w:hint="eastAsia"/>
        </w:rPr>
      </w:pPr>
      <w:bookmarkStart w:id="17"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514.08</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133.28</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[207]文化旅游体育与传媒支出</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514.08</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133.28</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[20701]文化和旅游</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498.59</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133.28</w:t>
            </w:r>
          </w:p>
        </w:tc>
        <w:tc>
          <w:tcPr>
            <w:tcW w:w="4302"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hint="eastAsia" w:ascii="宋体" w:hAnsi="宋体" w:eastAsia="宋体" w:cs="Times New Roman"/>
                <w:color w:val="000000"/>
                <w:sz w:val="18"/>
                <w:szCs w:val="18"/>
              </w:rPr>
            </w:pPr>
            <w:r>
              <w:rPr>
                <w:rFonts w:ascii="宋体" w:hAnsi="宋体" w:eastAsia="宋体" w:cs="宋体"/>
                <w:i w:val="0"/>
                <w:iCs w:val="0"/>
                <w:color w:val="000000"/>
                <w:kern w:val="0"/>
                <w:sz w:val="18"/>
                <w:szCs w:val="18"/>
                <w:u w:val="none"/>
                <w:lang w:val="en-US" w:eastAsia="zh-CN" w:bidi="ar"/>
              </w:rPr>
              <w:t xml:space="preserve">    [2070101]行政运行</w:t>
            </w:r>
          </w:p>
        </w:tc>
        <w:tc>
          <w:tcPr>
            <w:tcW w:w="3675" w:type="dxa"/>
            <w:gridSpan w:val="2"/>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133.28</w:t>
            </w:r>
          </w:p>
        </w:tc>
        <w:tc>
          <w:tcPr>
            <w:tcW w:w="2310"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133.28</w:t>
            </w:r>
          </w:p>
        </w:tc>
        <w:tc>
          <w:tcPr>
            <w:tcW w:w="4302" w:type="dxa"/>
            <w:noWrap w:val="0"/>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[2070104]图书馆</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29.00</w:t>
            </w:r>
          </w:p>
        </w:tc>
        <w:tc>
          <w:tcPr>
            <w:tcW w:w="2310" w:type="dxa"/>
            <w:noWrap w:val="0"/>
            <w:vAlign w:val="center"/>
          </w:tcPr>
          <w:p>
            <w:pPr>
              <w:widowControl/>
              <w:jc w:val="right"/>
              <w:textAlignment w:val="center"/>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[2070109]群众文化</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336.31</w:t>
            </w:r>
          </w:p>
        </w:tc>
        <w:tc>
          <w:tcPr>
            <w:tcW w:w="2310" w:type="dxa"/>
            <w:noWrap w:val="0"/>
            <w:vAlign w:val="center"/>
          </w:tcPr>
          <w:p>
            <w:pPr>
              <w:widowControl/>
              <w:jc w:val="right"/>
              <w:textAlignment w:val="center"/>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336.31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[20703]体育</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2310" w:type="dxa"/>
            <w:noWrap w:val="0"/>
            <w:vAlign w:val="center"/>
          </w:tcPr>
          <w:p>
            <w:pPr>
              <w:widowControl/>
              <w:jc w:val="right"/>
              <w:textAlignment w:val="center"/>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 xml:space="preserve">    [2070307]体育场馆</w:t>
            </w:r>
          </w:p>
        </w:tc>
        <w:tc>
          <w:tcPr>
            <w:tcW w:w="3675" w:type="dxa"/>
            <w:gridSpan w:val="2"/>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c>
          <w:tcPr>
            <w:tcW w:w="2310" w:type="dxa"/>
            <w:noWrap w:val="0"/>
            <w:vAlign w:val="center"/>
          </w:tcPr>
          <w:p>
            <w:pPr>
              <w:widowControl/>
              <w:jc w:val="right"/>
              <w:textAlignment w:val="center"/>
              <w:rPr>
                <w:rFonts w:ascii="宋体" w:hAnsi="宋体"/>
                <w:color w:val="000000"/>
                <w:kern w:val="0"/>
                <w:sz w:val="18"/>
                <w:szCs w:val="18"/>
              </w:rPr>
            </w:pPr>
          </w:p>
        </w:tc>
        <w:tc>
          <w:tcPr>
            <w:tcW w:w="4302"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15.49</w:t>
            </w:r>
          </w:p>
        </w:tc>
      </w:tr>
      <w:bookmarkEnd w:id="17"/>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6"/>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472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top"/>
          </w:tcPr>
          <w:p>
            <w:pPr>
              <w:rPr>
                <w:rFonts w:hint="eastAsia"/>
                <w:sz w:val="18"/>
                <w:szCs w:val="18"/>
              </w:rPr>
            </w:pPr>
          </w:p>
        </w:tc>
        <w:tc>
          <w:tcPr>
            <w:tcW w:w="4725" w:type="dxa"/>
            <w:noWrap w:val="0"/>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[301]工资福利支出</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[505]对事业单位经常性补助</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[30102]津贴补贴</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[30103]奖金</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[302]商品和服务支出</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[505]对事业单位经常性补助</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[30201]办公费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[30205]水费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[30206]电费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[30207]邮电费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[30213]维修（护）费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[30214]租赁费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[30217]公务接待费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[302]商品和服务支出</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[502]机关商品和服务支出</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[30231]公务用车运行维护费</w:t>
            </w:r>
          </w:p>
        </w:tc>
        <w:tc>
          <w:tcPr>
            <w:tcW w:w="4725"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 xml:space="preserve">  [50208]公务用车运行维护费</w:t>
            </w:r>
          </w:p>
        </w:tc>
        <w:tc>
          <w:tcPr>
            <w:tcW w:w="4725"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5.40</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0"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0"/>
      <w:r>
        <w:rPr>
          <w:rFonts w:hint="eastAsia" w:ascii="宋体" w:hAnsi="宋体" w:cs="宋体"/>
          <w:color w:val="000000"/>
          <w:kern w:val="0"/>
          <w:sz w:val="18"/>
          <w:szCs w:val="18"/>
          <w:lang w:val="en-US" w:eastAsia="zh-CN" w:bidi="ar"/>
        </w:rPr>
        <w:t xml:space="preserve"> </w:t>
      </w:r>
      <w:bookmarkEnd w:id="19"/>
      <w:r>
        <w:rPr>
          <w:rFonts w:hint="eastAsia" w:ascii="宋体" w:hAnsi="宋体" w:cs="宋体"/>
          <w:color w:val="000000"/>
          <w:kern w:val="0"/>
          <w:sz w:val="18"/>
          <w:szCs w:val="18"/>
          <w:lang w:val="en-US" w:eastAsia="zh-CN" w:bidi="ar"/>
        </w:rPr>
        <w:t xml:space="preserve"> </w:t>
      </w:r>
    </w:p>
    <w:p>
      <w:pPr>
        <w:rPr>
          <w:rFonts w:hint="eastAsia"/>
        </w:rPr>
      </w:pPr>
      <w:bookmarkStart w:id="21" w:name="PO_part2Table8"/>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2" w:name="PO_part2Table8DivName1"/>
            <w:r>
              <w:rPr>
                <w:rFonts w:ascii="宋体" w:hAnsi="宋体" w:eastAsia="宋体" w:cs="宋体"/>
                <w:i w:val="0"/>
                <w:iCs w:val="0"/>
                <w:color w:val="000000"/>
                <w:kern w:val="0"/>
                <w:sz w:val="18"/>
                <w:szCs w:val="18"/>
                <w:u w:val="none"/>
                <w:lang w:val="en-US" w:eastAsia="zh-CN" w:bidi="ar"/>
              </w:rPr>
              <w:t>中山市民众街道宣传文化服务中心</w:t>
            </w:r>
            <w:r>
              <w:rPr>
                <w:rFonts w:hint="eastAsia" w:ascii="宋体" w:hAnsi="宋体"/>
                <w:color w:val="000000"/>
                <w:kern w:val="0"/>
                <w:sz w:val="18"/>
                <w:szCs w:val="18"/>
              </w:rPr>
              <w:t xml:space="preserve"> </w:t>
            </w:r>
            <w:bookmarkEnd w:id="22"/>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7.90</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7.90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5.40</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5.40</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5.40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2.50</w:t>
            </w:r>
          </w:p>
        </w:tc>
        <w:tc>
          <w:tcPr>
            <w:tcW w:w="2204"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2.50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1"/>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3"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3"/>
    </w:p>
    <w:p>
      <w:pPr>
        <w:rPr>
          <w:rFonts w:hint="eastAsia"/>
        </w:rPr>
      </w:pPr>
      <w:bookmarkStart w:id="24" w:name="PO_part2Table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彩票公益金安排的支出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2296003</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2296004</w:t>
            </w:r>
          </w:p>
        </w:tc>
        <w:tc>
          <w:tcPr>
            <w:tcW w:w="336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5"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25"/>
      <w:r>
        <w:rPr>
          <w:rFonts w:hint="eastAsia" w:ascii="宋体" w:hAnsi="宋体" w:cs="宋体"/>
          <w:color w:val="000000"/>
          <w:kern w:val="0"/>
          <w:sz w:val="18"/>
          <w:szCs w:val="18"/>
          <w:lang w:bidi="ar"/>
        </w:rPr>
        <w:t xml:space="preserve"> </w:t>
      </w:r>
      <w:bookmarkEnd w:id="24"/>
      <w:r>
        <w:rPr>
          <w:rFonts w:ascii="宋体" w:hAnsi="宋体" w:cs="宋体"/>
          <w:color w:val="000000"/>
          <w:kern w:val="0"/>
          <w:sz w:val="18"/>
          <w:szCs w:val="18"/>
          <w:lang w:bidi="ar"/>
        </w:rPr>
        <w:br w:type="page"/>
      </w:r>
      <w:bookmarkStart w:id="26" w:name="PO_part2Table10"/>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ascii="宋体" w:hAnsi="宋体" w:eastAsia="宋体" w:cs="宋体"/>
                <w:i w:val="0"/>
                <w:iCs w:val="0"/>
                <w:color w:val="000000"/>
                <w:kern w:val="0"/>
                <w:sz w:val="18"/>
                <w:szCs w:val="18"/>
                <w:u w:val="none"/>
                <w:lang w:val="en-US" w:eastAsia="zh-CN" w:bidi="ar"/>
              </w:rPr>
              <w:t>中山市民众街道宣传文化服务中心</w:t>
            </w:r>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p>
        </w:tc>
        <w:tc>
          <w:tcPr>
            <w:tcW w:w="3364" w:type="dxa"/>
            <w:noWrap w:val="0"/>
            <w:vAlign w:val="center"/>
          </w:tcPr>
          <w:p>
            <w:pPr>
              <w:widowControl/>
              <w:jc w:val="left"/>
              <w:textAlignment w:val="center"/>
              <w:rPr>
                <w:rFonts w:ascii="宋体" w:hAnsi="宋体"/>
                <w:color w:val="000000"/>
                <w:kern w:val="0"/>
                <w:sz w:val="18"/>
                <w:szCs w:val="18"/>
              </w:rPr>
            </w:pP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26"/>
    </w:tbl>
    <w:p>
      <w:pPr>
        <w:rPr>
          <w:rFonts w:hint="eastAsia" w:ascii="宋体" w:hAnsi="宋体" w:cs="宋体"/>
          <w:color w:val="000000"/>
          <w:kern w:val="0"/>
          <w:sz w:val="18"/>
          <w:szCs w:val="18"/>
          <w:lang w:bidi="ar"/>
        </w:rPr>
      </w:pPr>
      <w:bookmarkStart w:id="27" w:name="PO_part2Table13"/>
      <w:r>
        <w:rPr>
          <w:rFonts w:hint="eastAsia" w:ascii="宋体" w:hAnsi="宋体" w:cs="宋体"/>
          <w:color w:val="000000"/>
          <w:kern w:val="0"/>
          <w:sz w:val="18"/>
          <w:szCs w:val="18"/>
          <w:lang w:bidi="ar"/>
        </w:rPr>
        <w:t>注：</w:t>
      </w:r>
      <w:bookmarkStart w:id="28"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本表本年无发生额。</w:t>
      </w:r>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bookmarkEnd w:id="27"/>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29" w:name="PO_part3A1Year1"/>
      <w:r>
        <w:rPr>
          <w:rFonts w:ascii="仿宋_GB2312" w:hAnsi="仿宋_GB2312" w:eastAsia="仿宋_GB2312" w:cs="仿宋_GB2312"/>
          <w:sz w:val="32"/>
          <w:szCs w:val="32"/>
        </w:rPr>
        <w:t xml:space="preserve"> </w:t>
      </w:r>
      <w:bookmarkEnd w:id="29"/>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514.08</w:t>
      </w:r>
      <w:r>
        <w:rPr>
          <w:rFonts w:hint="eastAsia" w:ascii="仿宋_GB2312" w:hAnsi="仿宋_GB2312" w:eastAsia="仿宋_GB2312" w:cs="仿宋_GB2312"/>
          <w:sz w:val="30"/>
          <w:szCs w:val="30"/>
        </w:rPr>
        <w:t>万元，比上年</w:t>
      </w:r>
      <w:bookmarkStart w:id="30" w:name="PO_part3A1IncAmount1"/>
      <w:r>
        <w:rPr>
          <w:rFonts w:hint="eastAsia" w:ascii="仿宋_GB2312" w:hAnsi="仿宋_GB2312" w:eastAsia="仿宋_GB2312" w:cs="仿宋_GB2312"/>
          <w:sz w:val="30"/>
          <w:szCs w:val="30"/>
        </w:rPr>
        <w:t>增加</w:t>
      </w:r>
      <w:bookmarkEnd w:id="30"/>
      <w:r>
        <w:rPr>
          <w:rFonts w:hint="eastAsia" w:ascii="仿宋_GB2312" w:hAnsi="仿宋_GB2312" w:eastAsia="仿宋_GB2312" w:cs="仿宋_GB2312"/>
          <w:sz w:val="30"/>
          <w:szCs w:val="30"/>
          <w:lang w:val="en-US" w:eastAsia="zh-CN"/>
        </w:rPr>
        <w:t>300.52</w:t>
      </w:r>
      <w:r>
        <w:rPr>
          <w:rFonts w:hint="eastAsia" w:ascii="仿宋_GB2312" w:hAnsi="仿宋_GB2312" w:eastAsia="仿宋_GB2312" w:cs="仿宋_GB2312"/>
          <w:sz w:val="30"/>
          <w:szCs w:val="30"/>
        </w:rPr>
        <w:t>万元，</w:t>
      </w:r>
      <w:bookmarkStart w:id="31" w:name="PO_part3A1IncPercent1"/>
      <w:r>
        <w:rPr>
          <w:rFonts w:hint="eastAsia" w:ascii="仿宋_GB2312" w:hAnsi="仿宋_GB2312" w:eastAsia="仿宋_GB2312" w:cs="仿宋_GB2312"/>
          <w:sz w:val="30"/>
          <w:szCs w:val="30"/>
        </w:rPr>
        <w:t>增长</w:t>
      </w:r>
      <w:bookmarkEnd w:id="31"/>
      <w:r>
        <w:rPr>
          <w:rFonts w:hint="eastAsia" w:ascii="仿宋_GB2312" w:hAnsi="仿宋_GB2312" w:eastAsia="仿宋_GB2312" w:cs="仿宋_GB2312"/>
          <w:sz w:val="30"/>
          <w:szCs w:val="30"/>
          <w:lang w:val="en-US" w:eastAsia="zh-CN"/>
        </w:rPr>
        <w:t>141</w:t>
      </w:r>
      <w:r>
        <w:rPr>
          <w:rFonts w:hint="eastAsia" w:ascii="仿宋_GB2312" w:hAnsi="仿宋_GB2312" w:eastAsia="仿宋_GB2312" w:cs="仿宋_GB2312"/>
          <w:sz w:val="30"/>
          <w:szCs w:val="30"/>
        </w:rPr>
        <w:t>%，主要原因是</w:t>
      </w:r>
      <w:bookmarkStart w:id="32" w:name="PO_part3A1IncReason1"/>
      <w:r>
        <w:rPr>
          <w:rFonts w:hint="eastAsia" w:ascii="仿宋_GB2312" w:hAnsi="仿宋_GB2312" w:eastAsia="仿宋_GB2312" w:cs="仿宋_GB2312"/>
          <w:sz w:val="30"/>
          <w:szCs w:val="30"/>
          <w:lang w:val="en-US" w:eastAsia="zh-CN"/>
        </w:rPr>
        <w:t>2022年增加了事业单位绩效考评、在职住房改革补贴和中山市文化馆民众分馆第4、第6层室内设计装修费</w:t>
      </w:r>
      <w:r>
        <w:rPr>
          <w:rFonts w:hint="eastAsia"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；支出预算</w:t>
      </w:r>
      <w:r>
        <w:rPr>
          <w:rFonts w:hint="eastAsia" w:ascii="仿宋_GB2312" w:hAnsi="仿宋_GB2312" w:eastAsia="仿宋_GB2312" w:cs="仿宋_GB2312"/>
          <w:sz w:val="30"/>
          <w:szCs w:val="30"/>
          <w:lang w:val="en-US" w:eastAsia="zh-CN"/>
        </w:rPr>
        <w:t>514.08</w:t>
      </w:r>
      <w:r>
        <w:rPr>
          <w:rFonts w:hint="eastAsia" w:ascii="仿宋_GB2312" w:hAnsi="仿宋_GB2312" w:eastAsia="仿宋_GB2312" w:cs="仿宋_GB2312"/>
          <w:sz w:val="30"/>
          <w:szCs w:val="30"/>
        </w:rPr>
        <w:t>万元，比上年</w:t>
      </w:r>
      <w:bookmarkStart w:id="33" w:name="PO_part3A1IncAmount2"/>
      <w:r>
        <w:rPr>
          <w:rFonts w:hint="eastAsia" w:ascii="仿宋_GB2312" w:hAnsi="仿宋_GB2312" w:eastAsia="仿宋_GB2312" w:cs="仿宋_GB2312"/>
          <w:sz w:val="30"/>
          <w:szCs w:val="30"/>
        </w:rPr>
        <w:t>增加</w:t>
      </w:r>
      <w:bookmarkEnd w:id="33"/>
      <w:r>
        <w:rPr>
          <w:rFonts w:hint="eastAsia" w:ascii="仿宋_GB2312" w:hAnsi="仿宋_GB2312" w:eastAsia="仿宋_GB2312" w:cs="仿宋_GB2312"/>
          <w:sz w:val="30"/>
          <w:szCs w:val="30"/>
          <w:lang w:val="en-US" w:eastAsia="zh-CN"/>
        </w:rPr>
        <w:t>300.52</w:t>
      </w:r>
      <w:r>
        <w:rPr>
          <w:rFonts w:hint="eastAsia" w:ascii="仿宋_GB2312" w:hAnsi="仿宋_GB2312" w:eastAsia="仿宋_GB2312" w:cs="仿宋_GB2312"/>
          <w:sz w:val="30"/>
          <w:szCs w:val="30"/>
        </w:rPr>
        <w:t>万元，</w:t>
      </w:r>
      <w:bookmarkStart w:id="34" w:name="PO_part3A1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141</w:t>
      </w:r>
      <w:r>
        <w:rPr>
          <w:rFonts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rPr>
        <w:t>%，主要原因是</w:t>
      </w:r>
      <w:bookmarkStart w:id="35" w:name="PO_part3A1IncReason2"/>
      <w:r>
        <w:rPr>
          <w:rFonts w:hint="eastAsia" w:ascii="仿宋_GB2312" w:hAnsi="仿宋_GB2312" w:eastAsia="仿宋_GB2312" w:cs="仿宋_GB2312"/>
          <w:sz w:val="30"/>
          <w:szCs w:val="30"/>
          <w:lang w:val="en-US" w:eastAsia="zh-CN"/>
        </w:rPr>
        <w:t>2022年增加了事业单位绩效考评、在职住房改革补贴和中山市文化馆民众分馆第4、第6层室内设计装修费</w:t>
      </w:r>
      <w:r>
        <w:rPr>
          <w:rFonts w:hint="eastAsia"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6" w:name="PO_part3A2Year1"/>
      <w:r>
        <w:rPr>
          <w:rFonts w:ascii="仿宋_GB2312" w:hAnsi="仿宋_GB2312" w:eastAsia="仿宋_GB2312" w:cs="仿宋_GB2312"/>
          <w:sz w:val="30"/>
          <w:szCs w:val="30"/>
        </w:rPr>
        <w:t xml:space="preserve"> </w:t>
      </w:r>
      <w:bookmarkEnd w:id="36"/>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7.9</w:t>
      </w:r>
      <w:r>
        <w:rPr>
          <w:rFonts w:hint="eastAsia" w:ascii="仿宋_GB2312" w:hAnsi="仿宋_GB2312" w:eastAsia="仿宋_GB2312" w:cs="仿宋_GB2312"/>
          <w:sz w:val="30"/>
          <w:szCs w:val="30"/>
        </w:rPr>
        <w:t>万元，比上年</w:t>
      </w:r>
      <w:bookmarkStart w:id="37" w:name="PO_part3A2IncAmount1"/>
      <w:r>
        <w:rPr>
          <w:rFonts w:hint="eastAsia" w:ascii="仿宋_GB2312" w:hAnsi="仿宋_GB2312" w:eastAsia="仿宋_GB2312" w:cs="仿宋_GB2312"/>
          <w:sz w:val="30"/>
          <w:szCs w:val="30"/>
        </w:rPr>
        <w:t>增加</w:t>
      </w:r>
      <w:bookmarkEnd w:id="37"/>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万元，</w:t>
      </w:r>
      <w:bookmarkStart w:id="38" w:name="PO_part3A2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52</w:t>
      </w:r>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val="en-US" w:eastAsia="zh-CN"/>
        </w:rPr>
        <w:t>2022年增加了借用教务指导中心的一台公车的费用</w:t>
      </w:r>
      <w:r>
        <w:rPr>
          <w:rFonts w:hint="eastAsia" w:ascii="仿宋_GB2312" w:hAnsi="仿宋_GB2312" w:eastAsia="仿宋_GB2312" w:cs="仿宋_GB2312"/>
          <w:sz w:val="30"/>
          <w:szCs w:val="30"/>
        </w:rPr>
        <w:t>。其中：因公出国（境）费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39"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；公务用车购置及运行费</w:t>
      </w:r>
      <w:r>
        <w:rPr>
          <w:rFonts w:hint="eastAsia" w:ascii="仿宋_GB2312" w:hAnsi="仿宋_GB2312" w:eastAsia="仿宋_GB2312" w:cs="仿宋_GB2312"/>
          <w:sz w:val="30"/>
          <w:szCs w:val="30"/>
          <w:lang w:val="en-US" w:eastAsia="zh-CN"/>
        </w:rPr>
        <w:t>5.4</w:t>
      </w:r>
      <w:r>
        <w:rPr>
          <w:rFonts w:hint="eastAsia" w:ascii="仿宋_GB2312" w:hAnsi="仿宋_GB2312" w:eastAsia="仿宋_GB2312" w:cs="仿宋_GB2312"/>
          <w:sz w:val="30"/>
          <w:szCs w:val="30"/>
        </w:rPr>
        <w:t>万元（公务用车购置费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万元，与上年持平，无增减变化</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r>
        <w:rPr>
          <w:rFonts w:hint="eastAsia" w:ascii="仿宋_GB2312" w:hAnsi="仿宋_GB2312" w:eastAsia="仿宋_GB2312" w:cs="仿宋_GB2312"/>
          <w:sz w:val="30"/>
          <w:szCs w:val="30"/>
          <w:lang w:val="en-US" w:eastAsia="zh-CN"/>
        </w:rPr>
        <w:t>5.4</w:t>
      </w:r>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40" w:name="PO_part3A2IncAmount6"/>
      <w:r>
        <w:rPr>
          <w:rFonts w:hint="eastAsia" w:ascii="仿宋_GB2312" w:hAnsi="仿宋_GB2312" w:eastAsia="仿宋_GB2312" w:cs="仿宋_GB2312"/>
          <w:sz w:val="30"/>
          <w:szCs w:val="30"/>
        </w:rPr>
        <w:t>增加</w:t>
      </w:r>
      <w:bookmarkEnd w:id="40"/>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bookmarkStart w:id="41" w:name="PO_part3A2IncAmount3"/>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2.7</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万元，</w:t>
      </w:r>
      <w:bookmarkStart w:id="42" w:name="PO_part3A2IncPercent3"/>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100</w:t>
      </w:r>
      <w:r>
        <w:rPr>
          <w:rFonts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%，主要原因是</w:t>
      </w:r>
      <w:bookmarkStart w:id="43" w:name="PO_part3A2IncReason3"/>
      <w:r>
        <w:rPr>
          <w:rFonts w:hint="eastAsia" w:ascii="仿宋_GB2312" w:hAnsi="仿宋_GB2312" w:eastAsia="仿宋_GB2312" w:cs="仿宋_GB2312"/>
          <w:sz w:val="30"/>
          <w:szCs w:val="30"/>
          <w:lang w:val="en-US" w:eastAsia="zh-CN"/>
        </w:rPr>
        <w:t>2022年增加了借用教务指导中心的一台公车的费用</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；公务接待费</w:t>
      </w:r>
      <w:r>
        <w:rPr>
          <w:rFonts w:hint="eastAsia" w:ascii="仿宋_GB2312" w:hAnsi="仿宋_GB2312" w:eastAsia="仿宋_GB2312" w:cs="仿宋_GB2312"/>
          <w:sz w:val="30"/>
          <w:szCs w:val="30"/>
          <w:lang w:val="en-US" w:eastAsia="zh-CN"/>
        </w:rPr>
        <w:t>2.5</w:t>
      </w:r>
      <w:r>
        <w:rPr>
          <w:rFonts w:hint="eastAsia" w:ascii="仿宋_GB2312" w:hAnsi="仿宋_GB2312" w:eastAsia="仿宋_GB2312" w:cs="仿宋_GB2312"/>
          <w:sz w:val="30"/>
          <w:szCs w:val="30"/>
        </w:rPr>
        <w:t>万元，</w:t>
      </w:r>
      <w:bookmarkStart w:id="44"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万元，比上年</w:t>
      </w:r>
      <w:bookmarkStart w:id="45" w:name="PO_part3A3IncAmount1"/>
      <w:r>
        <w:rPr>
          <w:rFonts w:hint="eastAsia" w:ascii="仿宋_GB2312" w:hAnsi="仿宋_GB2312" w:eastAsia="仿宋_GB2312" w:cs="仿宋_GB2312"/>
          <w:sz w:val="30"/>
          <w:szCs w:val="30"/>
        </w:rPr>
        <w:t>增加</w:t>
      </w:r>
      <w:bookmarkEnd w:id="45"/>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46" w:name="PO_part3A3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3IncReason1"/>
      <w:r>
        <w:rPr>
          <w:rFonts w:hint="eastAsia" w:ascii="仿宋_GB2312" w:hAnsi="仿宋_GB2312" w:eastAsia="仿宋_GB2312" w:cs="仿宋_GB2312"/>
          <w:sz w:val="30"/>
          <w:szCs w:val="30"/>
        </w:rPr>
        <w:t xml:space="preserve">本部门为非参照公务员法管理的事业单位，按照上述定义，本部门无机关运行经费。 </w:t>
      </w:r>
      <w:bookmarkEnd w:id="47"/>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8" w:name="PO_part3A4Year1"/>
      <w:r>
        <w:rPr>
          <w:rFonts w:ascii="仿宋_GB2312" w:hAnsi="仿宋_GB2312" w:eastAsia="仿宋_GB2312" w:cs="仿宋_GB2312"/>
          <w:sz w:val="30"/>
          <w:szCs w:val="30"/>
        </w:rPr>
        <w:t xml:space="preserve"> </w:t>
      </w:r>
      <w:bookmarkEnd w:id="48"/>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万元，其中：货物类采购预算</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万元，工程类采购预算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万元，服务类采购预算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r>
        <w:rPr>
          <w:rFonts w:hint="eastAsia" w:ascii="仿宋_GB2312" w:hAnsi="仿宋_GB2312" w:eastAsia="仿宋_GB2312" w:cs="仿宋_GB2312"/>
          <w:sz w:val="30"/>
          <w:szCs w:val="30"/>
          <w:lang w:val="en-US" w:eastAsia="zh-CN"/>
        </w:rPr>
        <w:t>2021</w:t>
      </w:r>
      <w:r>
        <w:rPr>
          <w:rFonts w:hint="eastAsia" w:ascii="仿宋_GB2312" w:hAnsi="仿宋_GB2312" w:eastAsia="仿宋_GB2312" w:cs="仿宋_GB2312"/>
          <w:sz w:val="30"/>
          <w:szCs w:val="30"/>
        </w:rPr>
        <w:t>年</w:t>
      </w:r>
      <w:bookmarkStart w:id="49"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146.71</w:t>
      </w:r>
      <w:r>
        <w:rPr>
          <w:rFonts w:hint="eastAsia" w:ascii="仿宋_GB2312" w:hAnsi="仿宋_GB2312" w:eastAsia="仿宋_GB2312" w:cs="仿宋_GB2312"/>
          <w:sz w:val="30"/>
          <w:szCs w:val="30"/>
        </w:rPr>
        <w:t>万元，分布构成情况为：房屋</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平方米，车辆</w:t>
      </w:r>
      <w:bookmarkStart w:id="50" w:name="PO_part3A5Car2"/>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辆，单价在100万元以上的设备</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台等。本年度拟购置固定资产</w:t>
      </w:r>
      <w:r>
        <w:rPr>
          <w:rFonts w:hint="eastAsia" w:ascii="仿宋_GB2312" w:hAnsi="仿宋_GB2312" w:eastAsia="仿宋_GB2312" w:cs="仿宋_GB2312"/>
          <w:sz w:val="30"/>
          <w:szCs w:val="30"/>
          <w:lang w:val="en-US" w:eastAsia="zh-CN"/>
        </w:rPr>
        <w:t>0.7</w:t>
      </w:r>
      <w:r>
        <w:rPr>
          <w:rFonts w:hint="eastAsia" w:ascii="仿宋_GB2312" w:hAnsi="仿宋_GB2312" w:eastAsia="仿宋_GB2312" w:cs="仿宋_GB2312"/>
          <w:sz w:val="30"/>
          <w:szCs w:val="30"/>
        </w:rPr>
        <w:t>万元，主要是</w:t>
      </w:r>
      <w:r>
        <w:rPr>
          <w:rFonts w:hint="eastAsia" w:ascii="仿宋_GB2312" w:hAnsi="仿宋_GB2312" w:eastAsia="仿宋_GB2312" w:cs="仿宋_GB2312"/>
          <w:sz w:val="30"/>
          <w:szCs w:val="30"/>
          <w:lang w:eastAsia="zh-CN"/>
        </w:rPr>
        <w:t>扫描仪和打印机</w:t>
      </w:r>
      <w:r>
        <w:rPr>
          <w:rFonts w:hint="eastAsia" w:ascii="仿宋_GB2312" w:hAnsi="仿宋_GB2312" w:eastAsia="仿宋_GB2312" w:cs="仿宋_GB2312"/>
          <w:sz w:val="30"/>
          <w:szCs w:val="30"/>
        </w:rPr>
        <w:t>等</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1" w:name="PO_part3A6Year1"/>
      <w:r>
        <w:rPr>
          <w:rFonts w:hint="eastAsia" w:ascii="仿宋_GB2312" w:hAnsi="仿宋_GB2312" w:eastAsia="仿宋_GB2312" w:cs="仿宋_GB2312"/>
          <w:sz w:val="32"/>
          <w:szCs w:val="32"/>
        </w:rPr>
        <w:t xml:space="preserve"> </w:t>
      </w:r>
      <w:bookmarkEnd w:id="51"/>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632" w:type="dxa"/>
            <w:noWrap w:val="0"/>
            <w:vAlign w:val="top"/>
          </w:tcPr>
          <w:p>
            <w:pPr>
              <w:rPr>
                <w:rFonts w:hint="eastAsia" w:eastAsia="宋体"/>
                <w:lang w:eastAsia="zh-CN"/>
              </w:rPr>
            </w:pPr>
            <w:bookmarkStart w:id="52" w:name="PO_part3Table6"/>
            <w:r>
              <w:rPr>
                <w:rFonts w:hint="eastAsia"/>
                <w:lang w:eastAsia="zh-CN"/>
              </w:rPr>
              <w:t>无</w:t>
            </w:r>
          </w:p>
        </w:tc>
        <w:tc>
          <w:tcPr>
            <w:tcW w:w="1876" w:type="dxa"/>
            <w:noWrap w:val="0"/>
            <w:vAlign w:val="top"/>
          </w:tcPr>
          <w:p>
            <w:pPr>
              <w:rPr>
                <w:rFonts w:hint="eastAsia" w:eastAsia="宋体"/>
                <w:lang w:eastAsia="zh-CN"/>
              </w:rPr>
            </w:pPr>
            <w:r>
              <w:rPr>
                <w:rFonts w:hint="eastAsia"/>
                <w:lang w:eastAsia="zh-CN"/>
              </w:rPr>
              <w:t>无</w:t>
            </w:r>
          </w:p>
        </w:tc>
        <w:tc>
          <w:tcPr>
            <w:tcW w:w="2880" w:type="dxa"/>
            <w:noWrap w:val="0"/>
            <w:vAlign w:val="top"/>
          </w:tcPr>
          <w:p>
            <w:r>
              <w:rPr>
                <w:rFonts w:hint="eastAsia"/>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noWrap w:val="0"/>
            <w:vAlign w:val="top"/>
          </w:tcPr>
          <w:p>
            <w:pPr>
              <w:rPr>
                <w:rFonts w:hint="eastAsia" w:eastAsia="宋体"/>
                <w:lang w:eastAsia="zh-CN"/>
              </w:rPr>
            </w:pPr>
            <w:r>
              <w:rPr>
                <w:rFonts w:hint="eastAsia"/>
                <w:lang w:eastAsia="zh-CN"/>
              </w:rPr>
              <w:t>无</w:t>
            </w:r>
          </w:p>
        </w:tc>
        <w:tc>
          <w:tcPr>
            <w:tcW w:w="1876" w:type="dxa"/>
            <w:noWrap w:val="0"/>
            <w:vAlign w:val="top"/>
          </w:tcPr>
          <w:p>
            <w:r>
              <w:rPr>
                <w:rFonts w:hint="eastAsia"/>
                <w:lang w:eastAsia="zh-CN"/>
              </w:rPr>
              <w:t>无</w:t>
            </w:r>
            <w:bookmarkStart w:id="55" w:name="_GoBack"/>
            <w:bookmarkEnd w:id="55"/>
          </w:p>
        </w:tc>
        <w:tc>
          <w:tcPr>
            <w:tcW w:w="2880" w:type="dxa"/>
            <w:noWrap w:val="0"/>
            <w:vAlign w:val="top"/>
          </w:tcPr>
          <w:p>
            <w:r>
              <w:rPr>
                <w:rFonts w:hint="eastAsia"/>
                <w:lang w:eastAsia="zh-CN"/>
              </w:rPr>
              <w:t>无</w:t>
            </w:r>
          </w:p>
        </w:tc>
      </w:tr>
      <w:bookmarkEnd w:id="52"/>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53"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53"/>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54"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54"/>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C3FD1"/>
    <w:rsid w:val="3F363C5B"/>
    <w:rsid w:val="41DC4FCF"/>
    <w:rsid w:val="6CEE1BF7"/>
    <w:rsid w:val="6D93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2022-02-16T07:15:47Z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B4A643E8B03C4E8D80FD6AC36CBFBDD5</vt:lpwstr>
  </property>
</Properties>
</file>