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PO_title"/>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黑体" w:hAnsi="黑体" w:eastAsia="黑体" w:cs="方正小标宋简体"/>
          <w:sz w:val="44"/>
          <w:szCs w:val="44"/>
        </w:rPr>
      </w:pPr>
      <w:r>
        <w:rPr>
          <w:rFonts w:hint="eastAsia" w:ascii="方正小标宋简体" w:hAnsi="方正小标宋简体" w:eastAsia="方正小标宋简体" w:cs="方正小标宋简体"/>
          <w:sz w:val="44"/>
          <w:szCs w:val="44"/>
          <w:lang w:val="en-US" w:eastAsia="zh-CN"/>
        </w:rPr>
        <w:t>2022</w:t>
      </w:r>
      <w:r>
        <w:rPr>
          <w:rFonts w:hint="eastAsia" w:ascii="黑体" w:hAnsi="黑体" w:eastAsia="黑体" w:cs="方正小标宋简体"/>
          <w:sz w:val="44"/>
          <w:szCs w:val="44"/>
        </w:rPr>
        <w:t xml:space="preserve">年 </w:t>
      </w:r>
      <w:bookmarkEnd w:id="0"/>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bookmarkEnd w:id="1"/>
      <w:r>
        <w:rPr>
          <w:rFonts w:hint="eastAsia" w:ascii="黑体" w:hAnsi="黑体" w:eastAsia="黑体" w:cs="方正小标宋简体"/>
          <w:sz w:val="44"/>
          <w:szCs w:val="44"/>
          <w:lang w:eastAsia="zh-CN"/>
        </w:rPr>
        <w:t>民众街道综合治理办公室</w:t>
      </w:r>
      <w:r>
        <w:rPr>
          <w:rFonts w:hint="eastAsia" w:ascii="黑体" w:hAnsi="黑体" w:eastAsia="黑体" w:cs="方正小标宋简体"/>
          <w:sz w:val="44"/>
          <w:szCs w:val="44"/>
          <w:lang w:val="en-US" w:eastAsia="zh-CN"/>
        </w:rPr>
        <w:t xml:space="preserve"> </w:t>
      </w:r>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sz w:val="32"/>
          <w:szCs w:val="32"/>
        </w:rPr>
        <w:t>民众街道综合治理办公室</w:t>
      </w:r>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4" w:name="PO_Year2"/>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5" w:name="PO_part1DivName1"/>
      <w:r>
        <w:rPr>
          <w:rFonts w:hint="eastAsia" w:ascii="黑体" w:hAnsi="黑体" w:eastAsia="黑体" w:cs="方正小标宋简体"/>
          <w:sz w:val="44"/>
          <w:szCs w:val="44"/>
        </w:rPr>
        <w:t>民众街道综合治理办公室</w:t>
      </w:r>
      <w:r>
        <w:rPr>
          <w:rFonts w:ascii="方正小标宋简体" w:hAnsi="方正小标宋简体" w:eastAsia="方正小标宋简体" w:cs="方正小标宋简体"/>
          <w:sz w:val="11"/>
          <w:szCs w:val="11"/>
        </w:rPr>
        <w:t xml:space="preserve"> </w:t>
      </w:r>
      <w:bookmarkEnd w:id="5"/>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6" w:name="PO_part1Responsibilities"/>
      <w:r>
        <w:rPr>
          <w:rFonts w:ascii="仿宋_GB2312" w:hAnsi="仿宋_GB2312" w:eastAsia="仿宋_GB2312" w:cs="仿宋_GB2312"/>
          <w:sz w:val="32"/>
          <w:szCs w:val="32"/>
        </w:rPr>
        <w:t xml:space="preserve"> </w:t>
      </w:r>
      <w:bookmarkEnd w:id="6"/>
      <w:r>
        <w:rPr>
          <w:rFonts w:hint="eastAsia" w:ascii="仿宋_GB2312" w:hAnsi="仿宋_GB2312" w:eastAsia="仿宋_GB2312" w:cs="仿宋_GB2312"/>
          <w:sz w:val="32"/>
          <w:szCs w:val="32"/>
          <w:lang w:val="en-US" w:eastAsia="zh-CN"/>
        </w:rPr>
        <w:t>根据《中共中山市民众街道工作委员会、中山市人民政府民众街道办事处职能配置、内设机构和人员编制规定》的相关规定，现综合治理办公室（市司法局民众司法所）负责政法、综治、维稳、禁毒、反邪教、依法治街、信访等工作。分析研判辖区内社会稳定形势，建立健全维稳工作机制，协调推动预防和化解影响稳定的社会矛盾和风险，应对和处置涉及社会平安稳定的重大突发事件。协调推动辖区内社会治安综合治理工作，统筹开展平安创建、社会治安重点地区和突出问题排查整治工作。负责本级禁毒委员会的综合协调、督导考核，组织开展禁毒宣传教育和社区戒毒、社区康复等工作。负责协调、处理群众来电来信来访。承担流动人口服务管理工作的统筹协调职责。负责指导人民调解、行政调解等调解工作，组织开展基层普法和依法治理工作，承担法律顾问和依法行政工作，负责辖区内行政执法协调监督工作，依权限开展社区矫正、安置帮教、法律援助等相关工作。承办街道的规范性文件审查工作。承担综合治理委员会的日常工作，统筹协调推进网格化管理相关工作。</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ind w:firstLine="160" w:firstLineChars="50"/>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7" w:name="PO_part2Organization"/>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lang w:eastAsia="zh-CN"/>
        </w:rPr>
        <w:t>未下设科室。</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 </w:t>
      </w:r>
      <w:bookmarkEnd w:id="7"/>
      <w:r>
        <w:rPr>
          <w:rFonts w:hint="eastAsia" w:ascii="仿宋_GB2312" w:hAnsi="仿宋_GB2312" w:eastAsia="仿宋_GB2312" w:cs="仿宋_GB2312"/>
          <w:sz w:val="32"/>
          <w:szCs w:val="32"/>
        </w:rPr>
        <w:t xml:space="preserve"> </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8"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本部门无下属单位，部门预算为厅（委、局、办）本级预算。</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 </w:t>
      </w:r>
      <w:bookmarkEnd w:id="8"/>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9" w:name="PO_part2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9"/>
      <w:r>
        <w:rPr>
          <w:rFonts w:hint="eastAsia" w:ascii="黑体" w:hAnsi="黑体" w:eastAsia="黑体" w:cs="方正小标宋简体"/>
          <w:sz w:val="44"/>
          <w:szCs w:val="44"/>
        </w:rPr>
        <w:t>年部门预算表</w:t>
      </w:r>
    </w:p>
    <w:p>
      <w:pPr>
        <w:jc w:val="left"/>
        <w:rPr>
          <w:rFonts w:hint="eastAsia"/>
        </w:rPr>
      </w:pPr>
      <w:bookmarkStart w:id="10" w:name="PO_part2Table1"/>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1" w:name="PO_part2Table1DivName1"/>
            <w:r>
              <w:rPr>
                <w:rFonts w:hint="eastAsia" w:ascii="宋体" w:hAnsi="宋体"/>
                <w:color w:val="000000"/>
                <w:kern w:val="0"/>
                <w:sz w:val="18"/>
                <w:szCs w:val="18"/>
              </w:rPr>
              <w:t xml:space="preserve"> 中山市民众街道综合治理办公室 </w:t>
            </w:r>
            <w:bookmarkEnd w:id="11"/>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526.45</w:t>
            </w: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526.45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526.45</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noWrap w:val="0"/>
            <w:vAlign w:val="center"/>
          </w:tcPr>
          <w:p>
            <w:pPr>
              <w:jc w:val="right"/>
              <w:rPr>
                <w:rFonts w:hint="eastAsia" w:ascii="宋体" w:hAnsi="宋体" w:eastAsia="宋体" w:cs="宋体"/>
                <w:sz w:val="18"/>
                <w:szCs w:val="18"/>
              </w:rPr>
            </w:pPr>
            <w:r>
              <w:rPr>
                <w:rFonts w:ascii="宋体" w:hAnsi="宋体" w:eastAsia="宋体" w:cs="宋体"/>
                <w:i w:val="0"/>
                <w:iCs w:val="0"/>
                <w:color w:val="000000"/>
                <w:kern w:val="0"/>
                <w:sz w:val="18"/>
                <w:szCs w:val="18"/>
                <w:u w:val="none"/>
                <w:lang w:val="en-US" w:eastAsia="zh-CN" w:bidi="ar"/>
              </w:rPr>
              <w:t>526.45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pStyle w:val="6"/>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noWrap w:val="0"/>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noWrap w:val="0"/>
            <w:vAlign w:val="center"/>
          </w:tcPr>
          <w:p>
            <w:pPr>
              <w:jc w:val="right"/>
              <w:rPr>
                <w:rFonts w:hint="eastAsia" w:ascii="宋体" w:hAnsi="宋体" w:eastAsia="宋体" w:cs="宋体"/>
                <w:color w:val="000000"/>
                <w:sz w:val="18"/>
                <w:szCs w:val="18"/>
              </w:rPr>
            </w:pPr>
            <w:r>
              <w:rPr>
                <w:rFonts w:ascii="宋体" w:hAnsi="宋体" w:eastAsia="宋体" w:cs="宋体"/>
                <w:i w:val="0"/>
                <w:iCs w:val="0"/>
                <w:color w:val="000000"/>
                <w:kern w:val="0"/>
                <w:sz w:val="18"/>
                <w:szCs w:val="18"/>
                <w:u w:val="none"/>
                <w:lang w:val="en-US" w:eastAsia="zh-CN" w:bidi="ar"/>
              </w:rPr>
              <w:t>526.45</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noWrap w:val="0"/>
            <w:vAlign w:val="center"/>
          </w:tcPr>
          <w:p>
            <w:pPr>
              <w:jc w:val="right"/>
              <w:rPr>
                <w:rFonts w:hint="eastAsia" w:ascii="宋体" w:hAnsi="宋体" w:eastAsia="宋体" w:cs="宋体"/>
                <w:color w:val="000000"/>
                <w:sz w:val="18"/>
                <w:szCs w:val="18"/>
              </w:rPr>
            </w:pPr>
            <w:r>
              <w:rPr>
                <w:rFonts w:ascii="宋体" w:hAnsi="宋体" w:eastAsia="宋体" w:cs="宋体"/>
                <w:i w:val="0"/>
                <w:iCs w:val="0"/>
                <w:color w:val="000000"/>
                <w:kern w:val="0"/>
                <w:sz w:val="18"/>
                <w:szCs w:val="18"/>
                <w:u w:val="none"/>
                <w:lang w:val="en-US" w:eastAsia="zh-CN" w:bidi="ar"/>
              </w:rPr>
              <w:t>526.45</w:t>
            </w:r>
          </w:p>
        </w:tc>
      </w:tr>
      <w:bookmarkEnd w:id="10"/>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2"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12"/>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3" w:name="PO_part2Table2"/>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单位名称：中山市民众街道综合治理办公室</w:t>
            </w:r>
          </w:p>
        </w:tc>
        <w:tc>
          <w:tcPr>
            <w:tcW w:w="2700"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noWrap w:val="0"/>
            <w:vAlign w:val="center"/>
          </w:tcPr>
          <w:p>
            <w:pPr>
              <w:jc w:val="center"/>
              <w:rPr>
                <w:rFonts w:hint="eastAsia"/>
                <w:sz w:val="18"/>
                <w:szCs w:val="18"/>
              </w:rPr>
            </w:pP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noWrap w:val="0"/>
            <w:vAlign w:val="center"/>
          </w:tcPr>
          <w:p>
            <w:pPr>
              <w:jc w:val="center"/>
              <w:rPr>
                <w:rFonts w:hint="eastAsia"/>
                <w:sz w:val="18"/>
                <w:szCs w:val="18"/>
              </w:rPr>
            </w:pPr>
          </w:p>
        </w:tc>
        <w:tc>
          <w:tcPr>
            <w:tcW w:w="894" w:type="dxa"/>
            <w:vMerge w:val="continue"/>
            <w:noWrap w:val="0"/>
            <w:vAlign w:val="center"/>
          </w:tcPr>
          <w:p>
            <w:pPr>
              <w:jc w:val="center"/>
              <w:rPr>
                <w:rFonts w:hint="eastAsia"/>
                <w:sz w:val="18"/>
                <w:szCs w:val="18"/>
              </w:rPr>
            </w:pPr>
          </w:p>
        </w:tc>
        <w:tc>
          <w:tcPr>
            <w:tcW w:w="867"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top"/>
          </w:tcPr>
          <w:p>
            <w:pPr>
              <w:rPr>
                <w:rFonts w:hint="eastAsia"/>
                <w:sz w:val="18"/>
                <w:szCs w:val="18"/>
              </w:rPr>
            </w:pPr>
          </w:p>
        </w:tc>
        <w:tc>
          <w:tcPr>
            <w:tcW w:w="1662" w:type="dxa"/>
            <w:noWrap w:val="0"/>
            <w:vAlign w:val="center"/>
          </w:tcPr>
          <w:p>
            <w:pPr>
              <w:jc w:val="center"/>
              <w:rPr>
                <w:rFonts w:hint="eastAsia"/>
                <w:sz w:val="18"/>
                <w:szCs w:val="18"/>
              </w:rPr>
            </w:pPr>
            <w:r>
              <w:rPr>
                <w:rFonts w:hint="eastAsia" w:ascii="宋体" w:hAnsi="宋体"/>
                <w:color w:val="000000"/>
                <w:kern w:val="0"/>
                <w:sz w:val="18"/>
                <w:szCs w:val="18"/>
              </w:rPr>
              <w:t>合计</w:t>
            </w:r>
          </w:p>
        </w:tc>
        <w:tc>
          <w:tcPr>
            <w:tcW w:w="1196"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526.45</w:t>
            </w:r>
          </w:p>
        </w:tc>
        <w:tc>
          <w:tcPr>
            <w:tcW w:w="949" w:type="dxa"/>
            <w:noWrap w:val="0"/>
            <w:vAlign w:val="center"/>
          </w:tcPr>
          <w:p>
            <w:pPr>
              <w:jc w:val="right"/>
              <w:rPr>
                <w:sz w:val="18"/>
                <w:szCs w:val="18"/>
              </w:rPr>
            </w:pPr>
            <w:r>
              <w:rPr>
                <w:rFonts w:ascii="宋体" w:hAnsi="宋体" w:eastAsia="宋体" w:cs="宋体"/>
                <w:i w:val="0"/>
                <w:iCs w:val="0"/>
                <w:color w:val="000000"/>
                <w:kern w:val="0"/>
                <w:sz w:val="18"/>
                <w:szCs w:val="18"/>
                <w:u w:val="none"/>
                <w:lang w:val="en-US" w:eastAsia="zh-CN" w:bidi="ar"/>
              </w:rPr>
              <w:t>526.45</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204</w:t>
            </w:r>
          </w:p>
        </w:tc>
        <w:tc>
          <w:tcPr>
            <w:tcW w:w="1662" w:type="dxa"/>
            <w:noWrap w:val="0"/>
            <w:vAlign w:val="center"/>
          </w:tcPr>
          <w:p>
            <w:pPr>
              <w:widowControl/>
              <w:textAlignment w:val="center"/>
              <w:rPr>
                <w:rFonts w:ascii="宋体" w:hAnsi="宋体"/>
                <w:color w:val="000000"/>
                <w:sz w:val="18"/>
                <w:szCs w:val="18"/>
              </w:rPr>
            </w:pPr>
            <w:r>
              <w:rPr>
                <w:rFonts w:hint="eastAsia" w:ascii="宋体" w:hAnsi="宋体"/>
                <w:color w:val="000000"/>
                <w:sz w:val="18"/>
                <w:szCs w:val="18"/>
              </w:rPr>
              <w:t>公共安全支出</w:t>
            </w:r>
          </w:p>
        </w:tc>
        <w:tc>
          <w:tcPr>
            <w:tcW w:w="119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526.45</w:t>
            </w:r>
          </w:p>
        </w:tc>
        <w:tc>
          <w:tcPr>
            <w:tcW w:w="949"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526.45</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20403</w:t>
            </w:r>
          </w:p>
        </w:tc>
        <w:tc>
          <w:tcPr>
            <w:tcW w:w="1662" w:type="dxa"/>
            <w:noWrap w:val="0"/>
            <w:vAlign w:val="center"/>
          </w:tcPr>
          <w:p>
            <w:pPr>
              <w:widowControl/>
              <w:textAlignment w:val="center"/>
              <w:rPr>
                <w:rFonts w:ascii="宋体" w:hAnsi="宋体"/>
                <w:color w:val="000000"/>
                <w:sz w:val="18"/>
                <w:szCs w:val="18"/>
              </w:rPr>
            </w:pPr>
            <w:r>
              <w:rPr>
                <w:rFonts w:hint="eastAsia" w:ascii="宋体" w:hAnsi="宋体"/>
                <w:color w:val="000000"/>
                <w:sz w:val="18"/>
                <w:szCs w:val="18"/>
              </w:rPr>
              <w:t>国家安全</w:t>
            </w:r>
          </w:p>
        </w:tc>
        <w:tc>
          <w:tcPr>
            <w:tcW w:w="119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61.00</w:t>
            </w:r>
          </w:p>
        </w:tc>
        <w:tc>
          <w:tcPr>
            <w:tcW w:w="949"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61.00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2040399</w:t>
            </w:r>
          </w:p>
        </w:tc>
        <w:tc>
          <w:tcPr>
            <w:tcW w:w="1662" w:type="dxa"/>
            <w:noWrap w:val="0"/>
            <w:vAlign w:val="center"/>
          </w:tcPr>
          <w:p>
            <w:pPr>
              <w:widowControl/>
              <w:textAlignment w:val="center"/>
              <w:rPr>
                <w:rFonts w:ascii="宋体" w:hAnsi="宋体"/>
                <w:color w:val="000000"/>
                <w:sz w:val="18"/>
                <w:szCs w:val="18"/>
              </w:rPr>
            </w:pPr>
            <w:r>
              <w:rPr>
                <w:rFonts w:hint="eastAsia" w:ascii="宋体" w:hAnsi="宋体"/>
                <w:color w:val="000000"/>
                <w:sz w:val="18"/>
                <w:szCs w:val="18"/>
              </w:rPr>
              <w:t>其他国家安全支出</w:t>
            </w:r>
          </w:p>
        </w:tc>
        <w:tc>
          <w:tcPr>
            <w:tcW w:w="119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61.00</w:t>
            </w:r>
          </w:p>
        </w:tc>
        <w:tc>
          <w:tcPr>
            <w:tcW w:w="949"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61.00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20406</w:t>
            </w:r>
          </w:p>
        </w:tc>
        <w:tc>
          <w:tcPr>
            <w:tcW w:w="1662" w:type="dxa"/>
            <w:noWrap w:val="0"/>
            <w:vAlign w:val="center"/>
          </w:tcPr>
          <w:p>
            <w:pPr>
              <w:widowControl/>
              <w:textAlignment w:val="center"/>
              <w:rPr>
                <w:rFonts w:ascii="宋体" w:hAnsi="宋体"/>
                <w:color w:val="000000"/>
                <w:sz w:val="18"/>
                <w:szCs w:val="18"/>
              </w:rPr>
            </w:pPr>
            <w:r>
              <w:rPr>
                <w:rFonts w:hint="eastAsia" w:ascii="宋体" w:hAnsi="宋体"/>
                <w:color w:val="000000"/>
                <w:sz w:val="18"/>
                <w:szCs w:val="18"/>
              </w:rPr>
              <w:t>司法</w:t>
            </w:r>
          </w:p>
        </w:tc>
        <w:tc>
          <w:tcPr>
            <w:tcW w:w="119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177.26</w:t>
            </w:r>
          </w:p>
        </w:tc>
        <w:tc>
          <w:tcPr>
            <w:tcW w:w="949"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177.26</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2040605</w:t>
            </w:r>
          </w:p>
        </w:tc>
        <w:tc>
          <w:tcPr>
            <w:tcW w:w="1662" w:type="dxa"/>
            <w:noWrap w:val="0"/>
            <w:vAlign w:val="center"/>
          </w:tcPr>
          <w:p>
            <w:pPr>
              <w:widowControl/>
              <w:textAlignment w:val="center"/>
              <w:rPr>
                <w:rFonts w:ascii="宋体" w:hAnsi="宋体"/>
                <w:color w:val="000000"/>
                <w:sz w:val="18"/>
                <w:szCs w:val="18"/>
              </w:rPr>
            </w:pPr>
            <w:r>
              <w:rPr>
                <w:rFonts w:hint="eastAsia" w:ascii="宋体" w:hAnsi="宋体"/>
                <w:color w:val="000000"/>
                <w:sz w:val="18"/>
                <w:szCs w:val="18"/>
              </w:rPr>
              <w:t>普法宣传</w:t>
            </w:r>
          </w:p>
        </w:tc>
        <w:tc>
          <w:tcPr>
            <w:tcW w:w="119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69.12</w:t>
            </w:r>
          </w:p>
        </w:tc>
        <w:tc>
          <w:tcPr>
            <w:tcW w:w="949"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69.12</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2040607</w:t>
            </w:r>
          </w:p>
        </w:tc>
        <w:tc>
          <w:tcPr>
            <w:tcW w:w="1662"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公共法律服务</w:t>
            </w:r>
          </w:p>
        </w:tc>
        <w:tc>
          <w:tcPr>
            <w:tcW w:w="119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108.14</w:t>
            </w:r>
          </w:p>
        </w:tc>
        <w:tc>
          <w:tcPr>
            <w:tcW w:w="949"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108.14</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20499</w:t>
            </w:r>
          </w:p>
        </w:tc>
        <w:tc>
          <w:tcPr>
            <w:tcW w:w="1662"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其他公共安全支出</w:t>
            </w:r>
          </w:p>
        </w:tc>
        <w:tc>
          <w:tcPr>
            <w:tcW w:w="119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288.20</w:t>
            </w:r>
          </w:p>
        </w:tc>
        <w:tc>
          <w:tcPr>
            <w:tcW w:w="949"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288.20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2049999</w:t>
            </w:r>
          </w:p>
        </w:tc>
        <w:tc>
          <w:tcPr>
            <w:tcW w:w="1662"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其他公共安全支出</w:t>
            </w:r>
          </w:p>
        </w:tc>
        <w:tc>
          <w:tcPr>
            <w:tcW w:w="1196"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288.20</w:t>
            </w:r>
          </w:p>
        </w:tc>
        <w:tc>
          <w:tcPr>
            <w:tcW w:w="949"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288.20</w:t>
            </w:r>
          </w:p>
        </w:tc>
        <w:tc>
          <w:tcPr>
            <w:tcW w:w="93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02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82"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894"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82"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4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4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3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894"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867"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r>
      <w:bookmarkEnd w:id="13"/>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4"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4"/>
    </w:p>
    <w:p>
      <w:pPr>
        <w:rPr>
          <w:rFonts w:hint="eastAsia"/>
        </w:rPr>
      </w:pPr>
      <w:bookmarkStart w:id="15" w:name="PO_part2Table3"/>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25" w:hRule="atLeast"/>
          <w:tblHeader/>
        </w:trPr>
        <w:tc>
          <w:tcPr>
            <w:tcW w:w="14175" w:type="dxa"/>
            <w:gridSpan w:val="9"/>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25" w:hRule="atLeast"/>
          <w:tblHeader/>
        </w:trPr>
        <w:tc>
          <w:tcPr>
            <w:tcW w:w="14175" w:type="dxa"/>
            <w:gridSpan w:val="9"/>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25" w:hRule="atLeast"/>
          <w:tblHeader/>
        </w:trPr>
        <w:tc>
          <w:tcPr>
            <w:tcW w:w="12600" w:type="dxa"/>
            <w:gridSpan w:val="8"/>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6" w:name="PO_part2Table3DivName1"/>
            <w:r>
              <w:rPr>
                <w:rFonts w:hint="eastAsia" w:ascii="宋体" w:hAnsi="宋体"/>
                <w:color w:val="000000"/>
                <w:kern w:val="0"/>
                <w:sz w:val="18"/>
                <w:szCs w:val="18"/>
              </w:rPr>
              <w:t xml:space="preserve">中山市民众街道综合治理办公室 </w:t>
            </w:r>
            <w:bookmarkEnd w:id="16"/>
          </w:p>
        </w:tc>
        <w:tc>
          <w:tcPr>
            <w:tcW w:w="157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25" w:hRule="atLeast"/>
          <w:tblHeader/>
        </w:trPr>
        <w:tc>
          <w:tcPr>
            <w:tcW w:w="4098"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25" w:hRule="atLeast"/>
          <w:tblHeader/>
        </w:trPr>
        <w:tc>
          <w:tcPr>
            <w:tcW w:w="147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noWrap w:val="0"/>
            <w:vAlign w:val="center"/>
          </w:tcPr>
          <w:p>
            <w:pPr>
              <w:jc w:val="center"/>
              <w:rPr>
                <w:rFonts w:hint="eastAsia"/>
                <w:sz w:val="18"/>
                <w:szCs w:val="18"/>
              </w:rPr>
            </w:pPr>
          </w:p>
        </w:tc>
        <w:tc>
          <w:tcPr>
            <w:tcW w:w="1155" w:type="dxa"/>
            <w:vMerge w:val="continue"/>
            <w:noWrap w:val="0"/>
            <w:vAlign w:val="center"/>
          </w:tcPr>
          <w:p>
            <w:pPr>
              <w:jc w:val="center"/>
              <w:rPr>
                <w:rFonts w:hint="eastAsia"/>
                <w:sz w:val="18"/>
                <w:szCs w:val="18"/>
              </w:rPr>
            </w:pPr>
          </w:p>
        </w:tc>
        <w:tc>
          <w:tcPr>
            <w:tcW w:w="1257"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25" w:hRule="atLeast"/>
        </w:trPr>
        <w:tc>
          <w:tcPr>
            <w:tcW w:w="1473" w:type="dxa"/>
            <w:noWrap w:val="0"/>
            <w:vAlign w:val="top"/>
          </w:tcPr>
          <w:p>
            <w:pPr>
              <w:rPr>
                <w:rFonts w:hint="eastAsia"/>
                <w:sz w:val="18"/>
                <w:szCs w:val="18"/>
              </w:rPr>
            </w:pP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noWrap w:val="0"/>
            <w:vAlign w:val="center"/>
          </w:tcPr>
          <w:p>
            <w:pPr>
              <w:keepNext w:val="0"/>
              <w:keepLines w:val="0"/>
              <w:widowControl/>
              <w:suppressLineNumbers w:val="0"/>
              <w:jc w:val="right"/>
              <w:textAlignment w:val="center"/>
              <w:rPr>
                <w:rFonts w:ascii="宋体" w:hAnsi="宋体" w:eastAsia="宋体" w:cs="Times New Roman"/>
                <w:color w:val="000000"/>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526.45</w:t>
            </w:r>
          </w:p>
        </w:tc>
        <w:tc>
          <w:tcPr>
            <w:tcW w:w="1155"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168.30</w:t>
            </w:r>
          </w:p>
        </w:tc>
        <w:tc>
          <w:tcPr>
            <w:tcW w:w="1257"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358.16</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204</w:t>
            </w:r>
          </w:p>
        </w:tc>
        <w:tc>
          <w:tcPr>
            <w:tcW w:w="2625" w:type="dxa"/>
            <w:noWrap w:val="0"/>
            <w:vAlign w:val="center"/>
          </w:tcPr>
          <w:p>
            <w:pPr>
              <w:widowControl/>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公共安全支出</w:t>
            </w:r>
          </w:p>
        </w:tc>
        <w:tc>
          <w:tcPr>
            <w:tcW w:w="1365"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526.45</w:t>
            </w:r>
          </w:p>
        </w:tc>
        <w:tc>
          <w:tcPr>
            <w:tcW w:w="1155"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168.30</w:t>
            </w:r>
          </w:p>
        </w:tc>
        <w:tc>
          <w:tcPr>
            <w:tcW w:w="1257"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358.16</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20403</w:t>
            </w:r>
          </w:p>
        </w:tc>
        <w:tc>
          <w:tcPr>
            <w:tcW w:w="2625" w:type="dxa"/>
            <w:noWrap w:val="0"/>
            <w:vAlign w:val="center"/>
          </w:tcPr>
          <w:p>
            <w:pPr>
              <w:widowControl/>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国家安全</w:t>
            </w:r>
          </w:p>
        </w:tc>
        <w:tc>
          <w:tcPr>
            <w:tcW w:w="1365"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61.00</w:t>
            </w:r>
          </w:p>
        </w:tc>
        <w:tc>
          <w:tcPr>
            <w:tcW w:w="1155" w:type="dxa"/>
            <w:noWrap w:val="0"/>
            <w:vAlign w:val="center"/>
          </w:tcPr>
          <w:p>
            <w:pPr>
              <w:jc w:val="right"/>
              <w:rPr>
                <w:rFonts w:ascii="Calibri" w:hAnsi="Calibri" w:eastAsia="宋体" w:cs="Times New Roman"/>
                <w:kern w:val="2"/>
                <w:sz w:val="18"/>
                <w:szCs w:val="18"/>
                <w:lang w:val="en-US" w:eastAsia="zh-CN" w:bidi="ar-SA"/>
              </w:rPr>
            </w:pPr>
          </w:p>
        </w:tc>
        <w:tc>
          <w:tcPr>
            <w:tcW w:w="1257"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61.00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2040399</w:t>
            </w:r>
          </w:p>
        </w:tc>
        <w:tc>
          <w:tcPr>
            <w:tcW w:w="2625" w:type="dxa"/>
            <w:noWrap w:val="0"/>
            <w:vAlign w:val="center"/>
          </w:tcPr>
          <w:p>
            <w:pPr>
              <w:widowControl/>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其他国家安全支出</w:t>
            </w:r>
          </w:p>
        </w:tc>
        <w:tc>
          <w:tcPr>
            <w:tcW w:w="1365"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61.00</w:t>
            </w:r>
          </w:p>
        </w:tc>
        <w:tc>
          <w:tcPr>
            <w:tcW w:w="1155" w:type="dxa"/>
            <w:noWrap w:val="0"/>
            <w:vAlign w:val="center"/>
          </w:tcPr>
          <w:p>
            <w:pPr>
              <w:jc w:val="right"/>
              <w:rPr>
                <w:rFonts w:ascii="Calibri" w:hAnsi="Calibri" w:eastAsia="宋体" w:cs="Times New Roman"/>
                <w:kern w:val="2"/>
                <w:sz w:val="18"/>
                <w:szCs w:val="18"/>
                <w:lang w:val="en-US" w:eastAsia="zh-CN" w:bidi="ar-SA"/>
              </w:rPr>
            </w:pPr>
          </w:p>
        </w:tc>
        <w:tc>
          <w:tcPr>
            <w:tcW w:w="1257"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61.00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20406</w:t>
            </w:r>
          </w:p>
        </w:tc>
        <w:tc>
          <w:tcPr>
            <w:tcW w:w="2625" w:type="dxa"/>
            <w:noWrap w:val="0"/>
            <w:vAlign w:val="center"/>
          </w:tcPr>
          <w:p>
            <w:pPr>
              <w:widowControl/>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司法</w:t>
            </w:r>
          </w:p>
        </w:tc>
        <w:tc>
          <w:tcPr>
            <w:tcW w:w="1365"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177.26</w:t>
            </w:r>
          </w:p>
        </w:tc>
        <w:tc>
          <w:tcPr>
            <w:tcW w:w="1155" w:type="dxa"/>
            <w:noWrap w:val="0"/>
            <w:vAlign w:val="center"/>
          </w:tcPr>
          <w:p>
            <w:pPr>
              <w:jc w:val="right"/>
              <w:rPr>
                <w:rFonts w:ascii="Calibri" w:hAnsi="Calibri" w:eastAsia="宋体" w:cs="Times New Roman"/>
                <w:kern w:val="2"/>
                <w:sz w:val="18"/>
                <w:szCs w:val="18"/>
                <w:lang w:val="en-US" w:eastAsia="zh-CN" w:bidi="ar-SA"/>
              </w:rPr>
            </w:pPr>
          </w:p>
        </w:tc>
        <w:tc>
          <w:tcPr>
            <w:tcW w:w="1257"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177.26</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2040605</w:t>
            </w:r>
          </w:p>
        </w:tc>
        <w:tc>
          <w:tcPr>
            <w:tcW w:w="2625" w:type="dxa"/>
            <w:noWrap w:val="0"/>
            <w:vAlign w:val="center"/>
          </w:tcPr>
          <w:p>
            <w:pPr>
              <w:widowControl/>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普法宣传</w:t>
            </w:r>
          </w:p>
        </w:tc>
        <w:tc>
          <w:tcPr>
            <w:tcW w:w="1365"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69.12</w:t>
            </w:r>
          </w:p>
        </w:tc>
        <w:tc>
          <w:tcPr>
            <w:tcW w:w="1155" w:type="dxa"/>
            <w:noWrap w:val="0"/>
            <w:vAlign w:val="center"/>
          </w:tcPr>
          <w:p>
            <w:pPr>
              <w:jc w:val="right"/>
              <w:rPr>
                <w:rFonts w:ascii="Calibri" w:hAnsi="Calibri" w:eastAsia="宋体" w:cs="Times New Roman"/>
                <w:kern w:val="2"/>
                <w:sz w:val="18"/>
                <w:szCs w:val="18"/>
                <w:lang w:val="en-US" w:eastAsia="zh-CN" w:bidi="ar-SA"/>
              </w:rPr>
            </w:pPr>
          </w:p>
        </w:tc>
        <w:tc>
          <w:tcPr>
            <w:tcW w:w="1257"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69.12</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2040607</w:t>
            </w:r>
          </w:p>
        </w:tc>
        <w:tc>
          <w:tcPr>
            <w:tcW w:w="2625" w:type="dxa"/>
            <w:noWrap w:val="0"/>
            <w:vAlign w:val="center"/>
          </w:tcPr>
          <w:p>
            <w:pPr>
              <w:widowControl/>
              <w:textAlignment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公共法律服务</w:t>
            </w:r>
          </w:p>
        </w:tc>
        <w:tc>
          <w:tcPr>
            <w:tcW w:w="1365"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108.14</w:t>
            </w:r>
          </w:p>
        </w:tc>
        <w:tc>
          <w:tcPr>
            <w:tcW w:w="1155" w:type="dxa"/>
            <w:noWrap w:val="0"/>
            <w:vAlign w:val="center"/>
          </w:tcPr>
          <w:p>
            <w:pPr>
              <w:jc w:val="right"/>
              <w:rPr>
                <w:rFonts w:ascii="Calibri" w:hAnsi="Calibri" w:eastAsia="宋体" w:cs="Times New Roman"/>
                <w:kern w:val="2"/>
                <w:sz w:val="18"/>
                <w:szCs w:val="18"/>
                <w:lang w:val="en-US" w:eastAsia="zh-CN" w:bidi="ar-SA"/>
              </w:rPr>
            </w:pPr>
          </w:p>
        </w:tc>
        <w:tc>
          <w:tcPr>
            <w:tcW w:w="1257"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108.14</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20499</w:t>
            </w:r>
          </w:p>
        </w:tc>
        <w:tc>
          <w:tcPr>
            <w:tcW w:w="2625" w:type="dxa"/>
            <w:noWrap w:val="0"/>
            <w:vAlign w:val="center"/>
          </w:tcPr>
          <w:p>
            <w:pPr>
              <w:widowControl/>
              <w:textAlignment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其他公共安全支出</w:t>
            </w:r>
          </w:p>
        </w:tc>
        <w:tc>
          <w:tcPr>
            <w:tcW w:w="1365"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288.20</w:t>
            </w:r>
          </w:p>
        </w:tc>
        <w:tc>
          <w:tcPr>
            <w:tcW w:w="1155"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168.30</w:t>
            </w:r>
          </w:p>
        </w:tc>
        <w:tc>
          <w:tcPr>
            <w:tcW w:w="1257" w:type="dxa"/>
            <w:noWrap w:val="0"/>
            <w:vAlign w:val="center"/>
          </w:tcPr>
          <w:p>
            <w:pPr>
              <w:keepNext w:val="0"/>
              <w:keepLines w:val="0"/>
              <w:widowControl/>
              <w:suppressLineNumbers w:val="0"/>
              <w:jc w:val="right"/>
              <w:textAlignment w:val="center"/>
              <w:rPr>
                <w:rFonts w:ascii="Calibri" w:hAnsi="Calibri" w:eastAsia="宋体" w:cs="Times New Roman"/>
                <w:kern w:val="2"/>
                <w:sz w:val="18"/>
                <w:szCs w:val="18"/>
                <w:lang w:val="en-US" w:eastAsia="zh-CN" w:bidi="ar-SA"/>
              </w:rPr>
            </w:pPr>
            <w:r>
              <w:rPr>
                <w:rFonts w:ascii="宋体" w:hAnsi="宋体" w:eastAsia="宋体" w:cs="宋体"/>
                <w:i w:val="0"/>
                <w:iCs w:val="0"/>
                <w:color w:val="000000"/>
                <w:kern w:val="0"/>
                <w:sz w:val="18"/>
                <w:szCs w:val="18"/>
                <w:u w:val="none"/>
                <w:lang w:val="en-US" w:eastAsia="zh-CN" w:bidi="ar"/>
              </w:rPr>
              <w:t>119.90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2049999</w:t>
            </w:r>
          </w:p>
        </w:tc>
        <w:tc>
          <w:tcPr>
            <w:tcW w:w="2625" w:type="dxa"/>
            <w:noWrap w:val="0"/>
            <w:vAlign w:val="center"/>
          </w:tcPr>
          <w:p>
            <w:pPr>
              <w:widowControl/>
              <w:textAlignment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其他公共安全支出</w:t>
            </w:r>
          </w:p>
        </w:tc>
        <w:tc>
          <w:tcPr>
            <w:tcW w:w="1365" w:type="dxa"/>
            <w:noWrap w:val="0"/>
            <w:vAlign w:val="center"/>
          </w:tcPr>
          <w:p>
            <w:pPr>
              <w:keepNext w:val="0"/>
              <w:keepLines w:val="0"/>
              <w:widowControl/>
              <w:suppressLineNumbers w:val="0"/>
              <w:jc w:val="right"/>
              <w:textAlignment w:val="center"/>
              <w:rPr>
                <w:rFonts w:ascii="宋体" w:hAnsi="宋体" w:eastAsia="宋体" w:cs="Times New Roman"/>
                <w:color w:val="000000"/>
                <w:kern w:val="0"/>
                <w:sz w:val="18"/>
                <w:szCs w:val="18"/>
                <w:lang w:val="en-US" w:eastAsia="zh-CN" w:bidi="ar-SA"/>
              </w:rPr>
            </w:pPr>
            <w:r>
              <w:rPr>
                <w:rFonts w:ascii="宋体" w:hAnsi="宋体" w:eastAsia="宋体" w:cs="宋体"/>
                <w:i w:val="0"/>
                <w:iCs w:val="0"/>
                <w:color w:val="000000"/>
                <w:kern w:val="0"/>
                <w:sz w:val="18"/>
                <w:szCs w:val="18"/>
                <w:u w:val="none"/>
                <w:lang w:val="en-US" w:eastAsia="zh-CN" w:bidi="ar"/>
              </w:rPr>
              <w:t>288.20</w:t>
            </w:r>
          </w:p>
        </w:tc>
        <w:tc>
          <w:tcPr>
            <w:tcW w:w="1155" w:type="dxa"/>
            <w:noWrap w:val="0"/>
            <w:vAlign w:val="center"/>
          </w:tcPr>
          <w:p>
            <w:pPr>
              <w:keepNext w:val="0"/>
              <w:keepLines w:val="0"/>
              <w:widowControl/>
              <w:suppressLineNumbers w:val="0"/>
              <w:jc w:val="right"/>
              <w:textAlignment w:val="center"/>
              <w:rPr>
                <w:rFonts w:ascii="宋体" w:hAnsi="宋体" w:eastAsia="宋体" w:cs="Times New Roman"/>
                <w:color w:val="000000"/>
                <w:kern w:val="0"/>
                <w:sz w:val="18"/>
                <w:szCs w:val="18"/>
                <w:lang w:val="en-US" w:eastAsia="zh-CN" w:bidi="ar-SA"/>
              </w:rPr>
            </w:pPr>
            <w:r>
              <w:rPr>
                <w:rFonts w:ascii="宋体" w:hAnsi="宋体" w:eastAsia="宋体" w:cs="宋体"/>
                <w:i w:val="0"/>
                <w:iCs w:val="0"/>
                <w:color w:val="000000"/>
                <w:kern w:val="0"/>
                <w:sz w:val="18"/>
                <w:szCs w:val="18"/>
                <w:u w:val="none"/>
                <w:lang w:val="en-US" w:eastAsia="zh-CN" w:bidi="ar"/>
              </w:rPr>
              <w:t>168.30</w:t>
            </w:r>
          </w:p>
        </w:tc>
        <w:tc>
          <w:tcPr>
            <w:tcW w:w="1257" w:type="dxa"/>
            <w:noWrap w:val="0"/>
            <w:vAlign w:val="center"/>
          </w:tcPr>
          <w:p>
            <w:pPr>
              <w:keepNext w:val="0"/>
              <w:keepLines w:val="0"/>
              <w:widowControl/>
              <w:suppressLineNumbers w:val="0"/>
              <w:jc w:val="right"/>
              <w:textAlignment w:val="center"/>
              <w:rPr>
                <w:rFonts w:ascii="宋体" w:hAnsi="宋体" w:eastAsia="宋体" w:cs="Times New Roman"/>
                <w:color w:val="000000"/>
                <w:kern w:val="0"/>
                <w:sz w:val="18"/>
                <w:szCs w:val="18"/>
                <w:lang w:val="en-US" w:eastAsia="zh-CN" w:bidi="ar-SA"/>
              </w:rPr>
            </w:pPr>
            <w:r>
              <w:rPr>
                <w:rFonts w:ascii="宋体" w:hAnsi="宋体" w:eastAsia="宋体" w:cs="宋体"/>
                <w:i w:val="0"/>
                <w:iCs w:val="0"/>
                <w:color w:val="000000"/>
                <w:kern w:val="0"/>
                <w:sz w:val="18"/>
                <w:szCs w:val="18"/>
                <w:u w:val="none"/>
                <w:lang w:val="en-US" w:eastAsia="zh-CN" w:bidi="ar"/>
              </w:rPr>
              <w:t>119.90</w:t>
            </w:r>
          </w:p>
        </w:tc>
        <w:tc>
          <w:tcPr>
            <w:tcW w:w="1575" w:type="dxa"/>
            <w:noWrap w:val="0"/>
            <w:vAlign w:val="center"/>
          </w:tcPr>
          <w:p>
            <w:pPr>
              <w:jc w:val="right"/>
              <w:rPr>
                <w:rFonts w:ascii="宋体" w:hAnsi="宋体" w:eastAsia="宋体" w:cs="Times New Roman"/>
                <w:color w:val="000000"/>
                <w:kern w:val="0"/>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宋体" w:hAnsi="宋体" w:eastAsia="宋体" w:cs="Times New Roman"/>
                <w:color w:val="000000"/>
                <w:kern w:val="0"/>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宋体" w:hAnsi="宋体" w:eastAsia="宋体" w:cs="Times New Roman"/>
                <w:color w:val="000000"/>
                <w:kern w:val="0"/>
                <w:sz w:val="18"/>
                <w:szCs w:val="18"/>
                <w:lang w:val="en-US" w:eastAsia="zh-CN" w:bidi="ar-SA"/>
              </w:rPr>
            </w:pPr>
            <w:r>
              <w:rPr>
                <w:rFonts w:hint="eastAsia" w:ascii="宋体" w:hAnsi="宋体"/>
                <w:color w:val="000000"/>
                <w:sz w:val="18"/>
                <w:szCs w:val="18"/>
              </w:rPr>
              <w:t>0.00</w:t>
            </w:r>
          </w:p>
        </w:tc>
        <w:tc>
          <w:tcPr>
            <w:tcW w:w="1575" w:type="dxa"/>
            <w:noWrap w:val="0"/>
            <w:vAlign w:val="center"/>
          </w:tcPr>
          <w:p>
            <w:pPr>
              <w:jc w:val="right"/>
              <w:rPr>
                <w:rFonts w:ascii="宋体" w:hAnsi="宋体" w:eastAsia="宋体" w:cs="Times New Roman"/>
                <w:color w:val="000000"/>
                <w:kern w:val="0"/>
                <w:sz w:val="18"/>
                <w:szCs w:val="18"/>
                <w:lang w:val="en-US" w:eastAsia="zh-CN" w:bidi="ar-SA"/>
              </w:rPr>
            </w:pPr>
            <w:r>
              <w:rPr>
                <w:rFonts w:hint="eastAsia" w:ascii="宋体" w:hAnsi="宋体"/>
                <w:color w:val="000000"/>
                <w:sz w:val="18"/>
                <w:szCs w:val="18"/>
              </w:rPr>
              <w:t>0.00</w:t>
            </w:r>
          </w:p>
        </w:tc>
      </w:tr>
      <w:bookmarkEnd w:id="15"/>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7"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7"/>
    </w:p>
    <w:p>
      <w:pPr>
        <w:rPr>
          <w:rFonts w:hint="eastAsia"/>
        </w:rPr>
      </w:pPr>
      <w:bookmarkStart w:id="18" w:name="PO_part2Table4"/>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单位名称：中山市民众街道综合治理办公室</w:t>
            </w:r>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noWrap w:val="0"/>
            <w:vAlign w:val="center"/>
          </w:tcPr>
          <w:p>
            <w:pPr>
              <w:jc w:val="right"/>
              <w:rPr>
                <w:rFonts w:ascii="宋体" w:hAnsi="宋体"/>
                <w:color w:val="000000"/>
                <w:sz w:val="18"/>
                <w:szCs w:val="18"/>
              </w:rPr>
            </w:pPr>
            <w:r>
              <w:rPr>
                <w:rFonts w:hint="eastAsia" w:ascii="宋体" w:hAnsi="宋体"/>
                <w:color w:val="000000"/>
                <w:sz w:val="18"/>
                <w:szCs w:val="18"/>
              </w:rPr>
              <w:t>526.45</w:t>
            </w:r>
          </w:p>
        </w:tc>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noWrap w:val="0"/>
            <w:vAlign w:val="center"/>
          </w:tcPr>
          <w:p>
            <w:pPr>
              <w:jc w:val="right"/>
              <w:rPr>
                <w:sz w:val="18"/>
                <w:szCs w:val="18"/>
              </w:rPr>
            </w:pPr>
            <w:r>
              <w:rPr>
                <w:rFonts w:hint="eastAsia" w:ascii="宋体" w:hAnsi="宋体"/>
                <w:color w:val="000000"/>
                <w:sz w:val="18"/>
                <w:szCs w:val="18"/>
              </w:rPr>
              <w:t>526.45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noWrap w:val="0"/>
            <w:vAlign w:val="center"/>
          </w:tcPr>
          <w:p>
            <w:pPr>
              <w:jc w:val="right"/>
              <w:rPr>
                <w:rFonts w:ascii="宋体" w:hAnsi="宋体"/>
                <w:color w:val="000000"/>
                <w:sz w:val="18"/>
                <w:szCs w:val="18"/>
              </w:rPr>
            </w:pPr>
            <w:r>
              <w:rPr>
                <w:rFonts w:hint="eastAsia" w:ascii="宋体" w:hAnsi="宋体"/>
                <w:color w:val="000000"/>
                <w:sz w:val="18"/>
                <w:szCs w:val="18"/>
              </w:rPr>
              <w:t>526.45</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noWrap w:val="0"/>
            <w:vAlign w:val="center"/>
          </w:tcPr>
          <w:p>
            <w:pPr>
              <w:jc w:val="right"/>
              <w:rPr>
                <w:sz w:val="18"/>
                <w:szCs w:val="18"/>
              </w:rPr>
            </w:pPr>
            <w:r>
              <w:rPr>
                <w:rFonts w:hint="eastAsia"/>
              </w:rPr>
              <w:t>526.45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noWrap w:val="0"/>
            <w:vAlign w:val="center"/>
          </w:tcPr>
          <w:p>
            <w:pPr>
              <w:jc w:val="right"/>
              <w:rPr>
                <w:rFonts w:ascii="宋体" w:hAnsi="宋体"/>
                <w:color w:val="000000"/>
                <w:sz w:val="18"/>
                <w:szCs w:val="18"/>
              </w:rPr>
            </w:pPr>
            <w:r>
              <w:rPr>
                <w:rFonts w:hint="eastAsia" w:ascii="宋体" w:hAnsi="宋体"/>
                <w:color w:val="000000"/>
                <w:sz w:val="18"/>
                <w:szCs w:val="18"/>
              </w:rPr>
              <w:t>526.45</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noWrap w:val="0"/>
            <w:vAlign w:val="center"/>
          </w:tcPr>
          <w:p>
            <w:pPr>
              <w:jc w:val="right"/>
              <w:rPr>
                <w:rFonts w:ascii="宋体" w:hAnsi="宋体"/>
                <w:color w:val="000000"/>
                <w:sz w:val="18"/>
                <w:szCs w:val="18"/>
              </w:rPr>
            </w:pPr>
            <w:r>
              <w:rPr>
                <w:rFonts w:hint="eastAsia" w:ascii="宋体" w:hAnsi="宋体"/>
                <w:color w:val="000000"/>
                <w:sz w:val="18"/>
                <w:szCs w:val="18"/>
              </w:rPr>
              <w:t>526.45</w:t>
            </w:r>
          </w:p>
        </w:tc>
      </w:tr>
      <w:bookmarkEnd w:id="18"/>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9" w:name="PO_part1remark4"/>
      <w:r>
        <w:rPr>
          <w:rFonts w:hint="eastAsia" w:ascii="宋体" w:hAnsi="宋体" w:cs="宋体"/>
          <w:color w:val="000000"/>
          <w:kern w:val="0"/>
          <w:sz w:val="18"/>
          <w:szCs w:val="18"/>
          <w:lang w:bidi="ar"/>
        </w:rPr>
        <w:t xml:space="preserve"> 表中功能分类科目，根据各部门实际预算编制情况编列。 </w:t>
      </w:r>
      <w:bookmarkEnd w:id="19"/>
    </w:p>
    <w:p>
      <w:pPr>
        <w:rPr>
          <w:rFonts w:hint="eastAsia"/>
        </w:rPr>
      </w:pPr>
      <w:bookmarkStart w:id="20" w:name="PO_part2Table5"/>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单位名称：中山市民众街道综合治理办公室</w:t>
            </w:r>
          </w:p>
        </w:tc>
        <w:tc>
          <w:tcPr>
            <w:tcW w:w="7088"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continue"/>
            <w:noWrap w:val="0"/>
            <w:vAlign w:val="center"/>
          </w:tcPr>
          <w:p>
            <w:pPr>
              <w:jc w:val="center"/>
              <w:rPr>
                <w:rFonts w:hint="eastAsia"/>
                <w:sz w:val="18"/>
                <w:szCs w:val="18"/>
              </w:rPr>
            </w:pPr>
          </w:p>
        </w:tc>
        <w:tc>
          <w:tcPr>
            <w:tcW w:w="3675"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526.45</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168.30</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358.16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[204]公共安全支出</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526.45</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168.30</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358.16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[20403]国家安全</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61.00</w:t>
            </w:r>
          </w:p>
        </w:tc>
        <w:tc>
          <w:tcPr>
            <w:tcW w:w="2310" w:type="dxa"/>
            <w:noWrap w:val="0"/>
            <w:vAlign w:val="center"/>
          </w:tcPr>
          <w:p>
            <w:pPr>
              <w:jc w:val="right"/>
              <w:rPr>
                <w:rFonts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[2040399]其他国家安全支出</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61.00</w:t>
            </w:r>
          </w:p>
        </w:tc>
        <w:tc>
          <w:tcPr>
            <w:tcW w:w="2310" w:type="dxa"/>
            <w:noWrap w:val="0"/>
            <w:vAlign w:val="center"/>
          </w:tcPr>
          <w:p>
            <w:pPr>
              <w:jc w:val="right"/>
              <w:rPr>
                <w:rFonts w:ascii="宋体" w:hAnsi="宋体"/>
                <w:color w:val="000000"/>
                <w:sz w:val="18"/>
                <w:szCs w:val="18"/>
              </w:rPr>
            </w:pP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[20406]司法</w:t>
            </w:r>
          </w:p>
        </w:tc>
        <w:tc>
          <w:tcPr>
            <w:tcW w:w="3675" w:type="dxa"/>
            <w:gridSpan w:val="2"/>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177.26</w:t>
            </w:r>
          </w:p>
        </w:tc>
        <w:tc>
          <w:tcPr>
            <w:tcW w:w="2310" w:type="dxa"/>
            <w:noWrap w:val="0"/>
            <w:vAlign w:val="center"/>
          </w:tcPr>
          <w:p>
            <w:pPr>
              <w:jc w:val="right"/>
              <w:rPr>
                <w:rFonts w:ascii="宋体" w:hAnsi="宋体"/>
                <w:color w:val="000000"/>
                <w:kern w:val="0"/>
                <w:sz w:val="18"/>
                <w:szCs w:val="18"/>
              </w:rPr>
            </w:pPr>
          </w:p>
        </w:tc>
        <w:tc>
          <w:tcPr>
            <w:tcW w:w="4302"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177.26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[2040605]普法宣传</w:t>
            </w:r>
          </w:p>
        </w:tc>
        <w:tc>
          <w:tcPr>
            <w:tcW w:w="3675" w:type="dxa"/>
            <w:gridSpan w:val="2"/>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69.12</w:t>
            </w:r>
          </w:p>
        </w:tc>
        <w:tc>
          <w:tcPr>
            <w:tcW w:w="2310" w:type="dxa"/>
            <w:noWrap w:val="0"/>
            <w:vAlign w:val="center"/>
          </w:tcPr>
          <w:p>
            <w:pPr>
              <w:jc w:val="right"/>
              <w:rPr>
                <w:rFonts w:ascii="宋体" w:hAnsi="宋体"/>
                <w:color w:val="000000"/>
                <w:kern w:val="0"/>
                <w:sz w:val="18"/>
                <w:szCs w:val="18"/>
              </w:rPr>
            </w:pPr>
          </w:p>
        </w:tc>
        <w:tc>
          <w:tcPr>
            <w:tcW w:w="4302"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69.12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[2040607]公共法律服务</w:t>
            </w:r>
          </w:p>
        </w:tc>
        <w:tc>
          <w:tcPr>
            <w:tcW w:w="3675" w:type="dxa"/>
            <w:gridSpan w:val="2"/>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108.14</w:t>
            </w:r>
          </w:p>
        </w:tc>
        <w:tc>
          <w:tcPr>
            <w:tcW w:w="2310" w:type="dxa"/>
            <w:noWrap w:val="0"/>
            <w:vAlign w:val="center"/>
          </w:tcPr>
          <w:p>
            <w:pPr>
              <w:jc w:val="right"/>
              <w:rPr>
                <w:rFonts w:ascii="宋体" w:hAnsi="宋体"/>
                <w:color w:val="000000"/>
                <w:kern w:val="0"/>
                <w:sz w:val="18"/>
                <w:szCs w:val="18"/>
              </w:rPr>
            </w:pPr>
          </w:p>
        </w:tc>
        <w:tc>
          <w:tcPr>
            <w:tcW w:w="4302"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108.14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[20499]其他公共安全支出</w:t>
            </w:r>
          </w:p>
        </w:tc>
        <w:tc>
          <w:tcPr>
            <w:tcW w:w="3675" w:type="dxa"/>
            <w:gridSpan w:val="2"/>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288.20</w:t>
            </w:r>
          </w:p>
        </w:tc>
        <w:tc>
          <w:tcPr>
            <w:tcW w:w="2310"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168.30</w:t>
            </w:r>
          </w:p>
        </w:tc>
        <w:tc>
          <w:tcPr>
            <w:tcW w:w="4302"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[2049999]其他公共安全支出</w:t>
            </w:r>
          </w:p>
        </w:tc>
        <w:tc>
          <w:tcPr>
            <w:tcW w:w="3675" w:type="dxa"/>
            <w:gridSpan w:val="2"/>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288.20</w:t>
            </w:r>
          </w:p>
        </w:tc>
        <w:tc>
          <w:tcPr>
            <w:tcW w:w="2310"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168.30</w:t>
            </w:r>
          </w:p>
        </w:tc>
        <w:tc>
          <w:tcPr>
            <w:tcW w:w="4302"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119.90</w:t>
            </w:r>
          </w:p>
        </w:tc>
      </w:tr>
      <w:bookmarkEnd w:id="20"/>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1"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1"/>
    </w:p>
    <w:p>
      <w:pPr>
        <w:rPr>
          <w:rFonts w:hint="eastAsia"/>
        </w:rPr>
      </w:pPr>
      <w:bookmarkStart w:id="22" w:name="PO_part2Table6"/>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3" w:name="PO_part2Table6DivName1"/>
            <w:r>
              <w:rPr>
                <w:rFonts w:hint="eastAsia" w:ascii="宋体" w:hAnsi="宋体"/>
                <w:color w:val="000000"/>
                <w:kern w:val="0"/>
                <w:sz w:val="18"/>
                <w:szCs w:val="18"/>
              </w:rPr>
              <w:t xml:space="preserve"> 中山市民众街道综合治理办公室 </w:t>
            </w:r>
            <w:bookmarkEnd w:id="23"/>
          </w:p>
        </w:tc>
        <w:tc>
          <w:tcPr>
            <w:tcW w:w="472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top"/>
          </w:tcPr>
          <w:p>
            <w:pPr>
              <w:rPr>
                <w:rFonts w:hint="eastAsia"/>
                <w:sz w:val="18"/>
                <w:szCs w:val="18"/>
              </w:rPr>
            </w:pPr>
          </w:p>
        </w:tc>
        <w:tc>
          <w:tcPr>
            <w:tcW w:w="4725" w:type="dxa"/>
            <w:noWrap w:val="0"/>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168.30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[301]工资福利支出</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[501]机关工资福利支出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162.89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[30102]津贴补贴</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[50101]工资奖金津补贴</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60.69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[30103]奖金</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[50101]工资奖金津补贴</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[302]商品和服务支出</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[502]机关商品和服务支出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[30201]办公费</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[50201]办公经费</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[30207]邮电费</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[50201]办公经费</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[30217]公务接待费</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[50206]公务接待费</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[30239]其他交通费用</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[50201]办公经费</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widowControl/>
              <w:jc w:val="left"/>
              <w:textAlignment w:val="center"/>
              <w:rPr>
                <w:rFonts w:ascii="宋体" w:hAnsi="宋体"/>
                <w:color w:val="000000"/>
                <w:sz w:val="18"/>
                <w:szCs w:val="18"/>
              </w:rPr>
            </w:pPr>
          </w:p>
        </w:tc>
        <w:tc>
          <w:tcPr>
            <w:tcW w:w="4725" w:type="dxa"/>
            <w:noWrap w:val="0"/>
            <w:vAlign w:val="center"/>
          </w:tcPr>
          <w:p>
            <w:pPr>
              <w:jc w:val="right"/>
              <w:rPr>
                <w:sz w:val="18"/>
                <w:szCs w:val="18"/>
              </w:rPr>
            </w:pPr>
          </w:p>
        </w:tc>
      </w:tr>
    </w:tbl>
    <w:p>
      <w:pPr>
        <w:rPr>
          <w:rFonts w:hint="default" w:ascii="宋体" w:hAnsi="宋体" w:eastAsia="宋体" w:cs="宋体"/>
          <w:color w:val="000000"/>
          <w:kern w:val="0"/>
          <w:sz w:val="18"/>
          <w:szCs w:val="18"/>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4"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4"/>
      <w:r>
        <w:rPr>
          <w:rFonts w:hint="eastAsia" w:ascii="宋体" w:hAnsi="宋体" w:cs="宋体"/>
          <w:color w:val="000000"/>
          <w:kern w:val="0"/>
          <w:sz w:val="18"/>
          <w:szCs w:val="18"/>
          <w:lang w:val="en-US" w:eastAsia="zh-CN" w:bidi="ar"/>
        </w:rPr>
        <w:t xml:space="preserve"> </w:t>
      </w:r>
      <w:bookmarkEnd w:id="22"/>
      <w:r>
        <w:rPr>
          <w:rFonts w:hint="eastAsia" w:ascii="宋体" w:hAnsi="宋体" w:cs="宋体"/>
          <w:color w:val="000000"/>
          <w:kern w:val="0"/>
          <w:sz w:val="18"/>
          <w:szCs w:val="18"/>
          <w:lang w:val="en-US" w:eastAsia="zh-CN" w:bidi="ar"/>
        </w:rPr>
        <w:t xml:space="preserve"> </w:t>
      </w:r>
    </w:p>
    <w:p>
      <w:pPr>
        <w:rPr>
          <w:rFonts w:hint="eastAsia"/>
        </w:rPr>
      </w:pPr>
      <w:bookmarkStart w:id="25" w:name="PO_part2Table8"/>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单位名称：中山市民众街道综合治理办公室</w:t>
            </w:r>
          </w:p>
        </w:tc>
        <w:tc>
          <w:tcPr>
            <w:tcW w:w="7031" w:type="dxa"/>
            <w:gridSpan w:val="4"/>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5359"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36.31</w:t>
            </w:r>
          </w:p>
        </w:tc>
        <w:tc>
          <w:tcPr>
            <w:tcW w:w="2204"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36.31</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0.50</w:t>
            </w:r>
          </w:p>
        </w:tc>
        <w:tc>
          <w:tcPr>
            <w:tcW w:w="2204"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0.50</w:t>
            </w:r>
          </w:p>
        </w:tc>
        <w:tc>
          <w:tcPr>
            <w:tcW w:w="2204"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bookmarkEnd w:id="25"/>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6"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6"/>
    </w:p>
    <w:p>
      <w:pPr>
        <w:rPr>
          <w:rFonts w:hint="eastAsia"/>
        </w:rPr>
      </w:pPr>
      <w:bookmarkStart w:id="27" w:name="PO_part2Table9"/>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8" w:name="PO_part2Table9DivName1"/>
            <w:r>
              <w:rPr>
                <w:rFonts w:hint="eastAsia" w:ascii="宋体" w:hAnsi="宋体"/>
                <w:color w:val="000000"/>
                <w:kern w:val="0"/>
                <w:sz w:val="18"/>
                <w:szCs w:val="18"/>
              </w:rPr>
              <w:t xml:space="preserve"> </w:t>
            </w:r>
            <w:bookmarkEnd w:id="28"/>
            <w:r>
              <w:rPr>
                <w:rFonts w:hint="eastAsia" w:ascii="宋体" w:hAnsi="宋体"/>
                <w:color w:val="000000"/>
                <w:kern w:val="0"/>
                <w:sz w:val="18"/>
                <w:szCs w:val="18"/>
              </w:rPr>
              <w:t>中山市民众街道综合治理办公室</w:t>
            </w:r>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其他支出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彩票公益金安排的支出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2296003</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用于体育事业的彩票公益金支出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2296004</w:t>
            </w:r>
          </w:p>
        </w:tc>
        <w:tc>
          <w:tcPr>
            <w:tcW w:w="3364"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用于教育事业的彩票公益金支出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9" w:name="PO_part1remark8"/>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29"/>
      <w:r>
        <w:rPr>
          <w:rFonts w:hint="eastAsia" w:ascii="宋体" w:hAnsi="宋体" w:cs="宋体"/>
          <w:color w:val="000000"/>
          <w:kern w:val="0"/>
          <w:sz w:val="18"/>
          <w:szCs w:val="18"/>
          <w:lang w:bidi="ar"/>
        </w:rPr>
        <w:t xml:space="preserve"> </w:t>
      </w:r>
      <w:bookmarkEnd w:id="27"/>
      <w:r>
        <w:rPr>
          <w:rFonts w:ascii="宋体" w:hAnsi="宋体" w:cs="宋体"/>
          <w:color w:val="000000"/>
          <w:kern w:val="0"/>
          <w:sz w:val="18"/>
          <w:szCs w:val="18"/>
          <w:lang w:bidi="ar"/>
        </w:rPr>
        <w:br w:type="page"/>
      </w:r>
      <w:bookmarkStart w:id="30" w:name="PO_part2Table10"/>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1" w:name="PO_part2Table10DivName1"/>
            <w:r>
              <w:rPr>
                <w:rFonts w:hint="eastAsia" w:ascii="宋体" w:hAnsi="宋体"/>
                <w:color w:val="000000"/>
                <w:kern w:val="0"/>
                <w:sz w:val="18"/>
                <w:szCs w:val="18"/>
              </w:rPr>
              <w:t xml:space="preserve"> 中山市民众街道综合治理办公室 </w:t>
            </w:r>
            <w:bookmarkEnd w:id="31"/>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国有资本经营预算支出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解决历史遗留问题及改革成本支出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2230101</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厂办大集体改革支出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bookmarkEnd w:id="30"/>
    </w:tbl>
    <w:p>
      <w:pPr>
        <w:rPr>
          <w:rFonts w:hint="eastAsia" w:ascii="宋体" w:hAnsi="宋体" w:cs="宋体"/>
          <w:color w:val="000000"/>
          <w:kern w:val="0"/>
          <w:sz w:val="18"/>
          <w:szCs w:val="18"/>
          <w:lang w:bidi="ar"/>
        </w:rPr>
      </w:pPr>
      <w:bookmarkStart w:id="32" w:name="PO_part2Table13"/>
      <w:r>
        <w:rPr>
          <w:rFonts w:hint="eastAsia" w:ascii="宋体" w:hAnsi="宋体" w:cs="宋体"/>
          <w:color w:val="000000"/>
          <w:kern w:val="0"/>
          <w:sz w:val="18"/>
          <w:szCs w:val="18"/>
          <w:lang w:bidi="ar"/>
        </w:rPr>
        <w:t>注：</w:t>
      </w:r>
      <w:bookmarkStart w:id="33"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33"/>
      <w:r>
        <w:rPr>
          <w:rFonts w:hint="eastAsia" w:ascii="宋体" w:hAnsi="宋体" w:cs="宋体"/>
          <w:color w:val="000000"/>
          <w:kern w:val="0"/>
          <w:sz w:val="18"/>
          <w:szCs w:val="18"/>
          <w:lang w:bidi="ar"/>
        </w:rPr>
        <w:t xml:space="preserve"> </w:t>
      </w:r>
      <w:bookmarkEnd w:id="32"/>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4" w:name="PO_part3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34"/>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35" w:name="PO_part3A1Year1"/>
      <w:r>
        <w:rPr>
          <w:rFonts w:ascii="仿宋_GB2312" w:hAnsi="仿宋_GB2312" w:eastAsia="仿宋_GB2312" w:cs="仿宋_GB2312"/>
          <w:sz w:val="32"/>
          <w:szCs w:val="32"/>
        </w:rPr>
        <w:t xml:space="preserve"> </w:t>
      </w:r>
      <w:bookmarkEnd w:id="35"/>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年本部门收入预算</w:t>
      </w:r>
      <w:r>
        <w:rPr>
          <w:rFonts w:hint="eastAsia" w:ascii="仿宋_GB2312" w:hAnsi="仿宋_GB2312" w:eastAsia="仿宋_GB2312" w:cs="仿宋_GB2312"/>
          <w:sz w:val="30"/>
          <w:szCs w:val="30"/>
          <w:lang w:val="en-US" w:eastAsia="zh-CN"/>
        </w:rPr>
        <w:t>526.45</w:t>
      </w:r>
      <w:r>
        <w:rPr>
          <w:rFonts w:hint="eastAsia" w:ascii="仿宋_GB2312" w:hAnsi="仿宋_GB2312" w:eastAsia="仿宋_GB2312" w:cs="仿宋_GB2312"/>
          <w:sz w:val="30"/>
          <w:szCs w:val="30"/>
        </w:rPr>
        <w:t>万元，比上年</w:t>
      </w:r>
      <w:bookmarkStart w:id="36" w:name="PO_part3A1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244.36</w:t>
      </w:r>
      <w:r>
        <w:rPr>
          <w:rFonts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万元，</w:t>
      </w:r>
      <w:bookmarkStart w:id="37" w:name="PO_part3A1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87</w:t>
      </w:r>
      <w:r>
        <w:rPr>
          <w:rFonts w:ascii="仿宋_GB2312" w:hAnsi="仿宋_GB2312" w:eastAsia="仿宋_GB2312" w:cs="仿宋_GB2312"/>
          <w:sz w:val="11"/>
          <w:szCs w:val="11"/>
        </w:rPr>
        <w:t xml:space="preserve"> </w:t>
      </w:r>
      <w:bookmarkEnd w:id="37"/>
      <w:r>
        <w:rPr>
          <w:rFonts w:hint="eastAsia" w:ascii="仿宋_GB2312" w:hAnsi="仿宋_GB2312" w:eastAsia="仿宋_GB2312" w:cs="仿宋_GB2312"/>
          <w:sz w:val="30"/>
          <w:szCs w:val="30"/>
        </w:rPr>
        <w:t>%，主要原因是</w:t>
      </w:r>
      <w:bookmarkStart w:id="38" w:name="PO_part3A1IncReason1"/>
      <w:r>
        <w:rPr>
          <w:rFonts w:hint="eastAsia" w:ascii="仿宋_GB2312" w:hAnsi="仿宋_GB2312" w:eastAsia="仿宋_GB2312" w:cs="仿宋_GB2312"/>
          <w:sz w:val="30"/>
          <w:szCs w:val="30"/>
          <w:lang w:val="en-US" w:eastAsia="zh-CN"/>
        </w:rPr>
        <w:t>2022年增加了人员经费、心理咨询经费等</w:t>
      </w:r>
      <w:r>
        <w:rPr>
          <w:rFonts w:hint="eastAsia"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；支出预算</w:t>
      </w:r>
      <w:r>
        <w:rPr>
          <w:rFonts w:hint="eastAsia" w:ascii="仿宋_GB2312" w:hAnsi="仿宋_GB2312" w:eastAsia="仿宋_GB2312" w:cs="仿宋_GB2312"/>
          <w:sz w:val="30"/>
          <w:szCs w:val="30"/>
          <w:lang w:val="en-US" w:eastAsia="zh-CN"/>
        </w:rPr>
        <w:t>526.45</w:t>
      </w:r>
      <w:r>
        <w:rPr>
          <w:rFonts w:hint="eastAsia" w:ascii="仿宋_GB2312" w:hAnsi="仿宋_GB2312" w:eastAsia="仿宋_GB2312" w:cs="仿宋_GB2312"/>
          <w:sz w:val="30"/>
          <w:szCs w:val="30"/>
        </w:rPr>
        <w:t>万元，比上年</w:t>
      </w:r>
      <w:bookmarkStart w:id="39" w:name="PO_part3A1IncAmount2"/>
      <w:r>
        <w:rPr>
          <w:rFonts w:hint="eastAsia" w:ascii="仿宋_GB2312" w:hAnsi="仿宋_GB2312" w:eastAsia="仿宋_GB2312" w:cs="仿宋_GB2312"/>
          <w:sz w:val="30"/>
          <w:szCs w:val="30"/>
        </w:rPr>
        <w:t>增加</w:t>
      </w:r>
      <w:bookmarkEnd w:id="39"/>
      <w:r>
        <w:rPr>
          <w:rFonts w:hint="eastAsia" w:ascii="仿宋_GB2312" w:hAnsi="仿宋_GB2312" w:eastAsia="仿宋_GB2312" w:cs="仿宋_GB2312"/>
          <w:sz w:val="30"/>
          <w:szCs w:val="30"/>
          <w:lang w:val="en-US" w:eastAsia="zh-CN"/>
        </w:rPr>
        <w:t>244.36</w:t>
      </w:r>
      <w:r>
        <w:rPr>
          <w:rFonts w:hint="eastAsia" w:ascii="仿宋_GB2312" w:hAnsi="仿宋_GB2312" w:eastAsia="仿宋_GB2312" w:cs="仿宋_GB2312"/>
          <w:sz w:val="30"/>
          <w:szCs w:val="30"/>
        </w:rPr>
        <w:t>万元，</w:t>
      </w:r>
      <w:bookmarkStart w:id="40" w:name="PO_part3A1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87</w:t>
      </w:r>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%，主要原因是</w:t>
      </w:r>
      <w:bookmarkStart w:id="41" w:name="PO_part3A1IncReason2"/>
      <w:r>
        <w:rPr>
          <w:rFonts w:hint="eastAsia" w:ascii="仿宋_GB2312" w:hAnsi="仿宋_GB2312" w:eastAsia="仿宋_GB2312" w:cs="仿宋_GB2312"/>
          <w:sz w:val="30"/>
          <w:szCs w:val="30"/>
          <w:lang w:val="en-US" w:eastAsia="zh-CN"/>
        </w:rPr>
        <w:t>2022年增加了人员经费、心理咨询经费等</w:t>
      </w:r>
      <w:r>
        <w:rPr>
          <w:rFonts w:hint="eastAsia"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2" w:name="PO_part3A2Year1"/>
      <w:r>
        <w:rPr>
          <w:rFonts w:ascii="仿宋_GB2312" w:hAnsi="仿宋_GB2312" w:eastAsia="仿宋_GB2312" w:cs="仿宋_GB2312"/>
          <w:sz w:val="30"/>
          <w:szCs w:val="30"/>
        </w:rPr>
        <w:t xml:space="preserve"> </w:t>
      </w:r>
      <w:bookmarkEnd w:id="42"/>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年本部门财政拨款安排“三公”经费</w:t>
      </w:r>
      <w:r>
        <w:rPr>
          <w:rFonts w:hint="eastAsia" w:ascii="仿宋_GB2312" w:hAnsi="仿宋_GB2312" w:eastAsia="仿宋_GB2312" w:cs="仿宋_GB2312"/>
          <w:sz w:val="30"/>
          <w:szCs w:val="30"/>
          <w:lang w:val="en-US" w:eastAsia="zh-CN"/>
        </w:rPr>
        <w:t>0.5</w:t>
      </w:r>
      <w:r>
        <w:rPr>
          <w:rFonts w:hint="eastAsia" w:ascii="仿宋_GB2312" w:hAnsi="仿宋_GB2312" w:eastAsia="仿宋_GB2312" w:cs="仿宋_GB2312"/>
          <w:sz w:val="30"/>
          <w:szCs w:val="30"/>
        </w:rPr>
        <w:t>万元，比上年</w:t>
      </w:r>
      <w:bookmarkStart w:id="43" w:name="PO_part3A2IncAmount1"/>
      <w:r>
        <w:rPr>
          <w:rFonts w:hint="eastAsia" w:ascii="仿宋_GB2312" w:hAnsi="仿宋_GB2312" w:eastAsia="仿宋_GB2312" w:cs="仿宋_GB2312"/>
          <w:sz w:val="30"/>
          <w:szCs w:val="30"/>
        </w:rPr>
        <w:t>减少</w:t>
      </w:r>
      <w:bookmarkEnd w:id="43"/>
      <w:r>
        <w:rPr>
          <w:rFonts w:hint="eastAsia" w:ascii="仿宋_GB2312" w:hAnsi="仿宋_GB2312" w:eastAsia="仿宋_GB2312" w:cs="仿宋_GB2312"/>
          <w:sz w:val="30"/>
          <w:szCs w:val="30"/>
          <w:lang w:val="en-US" w:eastAsia="zh-CN"/>
        </w:rPr>
        <w:t>0.3</w:t>
      </w:r>
      <w:r>
        <w:rPr>
          <w:rFonts w:hint="eastAsia" w:ascii="仿宋_GB2312" w:hAnsi="仿宋_GB2312" w:eastAsia="仿宋_GB2312" w:cs="仿宋_GB2312"/>
          <w:sz w:val="30"/>
          <w:szCs w:val="30"/>
        </w:rPr>
        <w:t>万元，</w:t>
      </w:r>
      <w:bookmarkStart w:id="44" w:name="PO_part3A2IncPercent1"/>
      <w:r>
        <w:rPr>
          <w:rFonts w:hint="eastAsia" w:ascii="仿宋_GB2312" w:hAnsi="仿宋_GB2312" w:eastAsia="仿宋_GB2312" w:cs="仿宋_GB2312"/>
          <w:sz w:val="30"/>
          <w:szCs w:val="30"/>
        </w:rPr>
        <w:t>下降</w:t>
      </w:r>
      <w:r>
        <w:rPr>
          <w:rFonts w:hint="eastAsia" w:ascii="仿宋_GB2312" w:hAnsi="仿宋_GB2312" w:eastAsia="仿宋_GB2312" w:cs="仿宋_GB2312"/>
          <w:sz w:val="30"/>
          <w:szCs w:val="30"/>
          <w:lang w:val="en-US" w:eastAsia="zh-CN"/>
        </w:rPr>
        <w:t>0.38</w:t>
      </w:r>
      <w:r>
        <w:rPr>
          <w:rFonts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%，主要原因是</w:t>
      </w:r>
      <w:bookmarkStart w:id="45" w:name="PO_part3A2IncReason1"/>
      <w:r>
        <w:rPr>
          <w:rFonts w:hint="eastAsia" w:ascii="仿宋_GB2312" w:hAnsi="仿宋_GB2312" w:eastAsia="仿宋_GB2312" w:cs="仿宋_GB2312"/>
          <w:sz w:val="30"/>
          <w:szCs w:val="30"/>
          <w:lang w:eastAsia="zh-CN"/>
        </w:rPr>
        <w:t>为了缩减支出</w:t>
      </w:r>
      <w:r>
        <w:rPr>
          <w:rFonts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。其中：因公出国（境）费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bookmarkStart w:id="46" w:name="PO_part3A2IncReason2"/>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；公务用车购置及运行费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万元（公务用车购置费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万元，与上年持平，无增减变化</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万元，与上年持平，无增减变化</w:t>
      </w:r>
      <w:r>
        <w:rPr>
          <w:rFonts w:hint="eastAsia" w:ascii="仿宋_GB2312" w:hAnsi="仿宋_GB2312" w:eastAsia="仿宋_GB2312" w:cs="仿宋_GB2312"/>
          <w:sz w:val="30"/>
          <w:szCs w:val="30"/>
          <w:lang w:eastAsia="zh-CN"/>
        </w:rPr>
        <w:t>。</w:t>
      </w:r>
      <w:bookmarkStart w:id="47" w:name="PO_part3A2IncReason3"/>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；公务接待费</w:t>
      </w:r>
      <w:r>
        <w:rPr>
          <w:rFonts w:hint="eastAsia" w:ascii="仿宋_GB2312" w:hAnsi="仿宋_GB2312" w:eastAsia="仿宋_GB2312" w:cs="仿宋_GB2312"/>
          <w:sz w:val="30"/>
          <w:szCs w:val="30"/>
          <w:lang w:val="en-US" w:eastAsia="zh-CN"/>
        </w:rPr>
        <w:t>0.5</w:t>
      </w:r>
      <w:r>
        <w:rPr>
          <w:rFonts w:hint="eastAsia" w:ascii="仿宋_GB2312" w:hAnsi="仿宋_GB2312" w:eastAsia="仿宋_GB2312" w:cs="仿宋_GB2312"/>
          <w:sz w:val="30"/>
          <w:szCs w:val="30"/>
        </w:rPr>
        <w:t>万元，</w:t>
      </w:r>
      <w:bookmarkStart w:id="48" w:name="PO_part3A2IncReason4"/>
      <w:r>
        <w:rPr>
          <w:rFonts w:hint="eastAsia" w:ascii="仿宋_GB2312" w:hAnsi="仿宋_GB2312" w:eastAsia="仿宋_GB2312" w:cs="仿宋_GB2312"/>
          <w:sz w:val="30"/>
          <w:szCs w:val="30"/>
        </w:rPr>
        <w:t>比上年减少</w:t>
      </w:r>
      <w:r>
        <w:rPr>
          <w:rFonts w:hint="eastAsia" w:ascii="仿宋_GB2312" w:hAnsi="仿宋_GB2312" w:eastAsia="仿宋_GB2312" w:cs="仿宋_GB2312"/>
          <w:sz w:val="30"/>
          <w:szCs w:val="30"/>
          <w:lang w:val="en-US" w:eastAsia="zh-CN"/>
        </w:rPr>
        <w:t>0.3</w:t>
      </w:r>
      <w:r>
        <w:rPr>
          <w:rFonts w:hint="eastAsia" w:ascii="仿宋_GB2312" w:hAnsi="仿宋_GB2312" w:eastAsia="仿宋_GB2312" w:cs="仿宋_GB2312"/>
          <w:sz w:val="30"/>
          <w:szCs w:val="30"/>
        </w:rPr>
        <w:t>万元，下降</w:t>
      </w:r>
      <w:r>
        <w:rPr>
          <w:rFonts w:hint="eastAsia" w:ascii="仿宋_GB2312" w:hAnsi="仿宋_GB2312" w:eastAsia="仿宋_GB2312" w:cs="仿宋_GB2312"/>
          <w:sz w:val="30"/>
          <w:szCs w:val="30"/>
          <w:lang w:val="en-US" w:eastAsia="zh-CN"/>
        </w:rPr>
        <w:t>0.38</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%，主要原因是</w:t>
      </w:r>
      <w:r>
        <w:rPr>
          <w:rFonts w:hint="eastAsia" w:ascii="仿宋_GB2312" w:hAnsi="仿宋_GB2312" w:eastAsia="仿宋_GB2312" w:cs="仿宋_GB2312"/>
          <w:sz w:val="30"/>
          <w:szCs w:val="30"/>
          <w:lang w:eastAsia="zh-CN"/>
        </w:rPr>
        <w:t>为了缩减支出</w:t>
      </w:r>
      <w:r>
        <w:rPr>
          <w:rFonts w:ascii="仿宋_GB2312" w:hAnsi="仿宋_GB2312" w:eastAsia="仿宋_GB2312" w:cs="仿宋_GB2312"/>
          <w:sz w:val="11"/>
          <w:szCs w:val="11"/>
        </w:rPr>
        <w:t xml:space="preserve"> </w:t>
      </w:r>
      <w:r>
        <w:rPr>
          <w:rFonts w:hint="eastAsia" w:ascii="仿宋_GB2312" w:hAnsi="仿宋_GB2312" w:eastAsia="仿宋_GB2312" w:cs="仿宋_GB2312"/>
          <w:sz w:val="11"/>
          <w:szCs w:val="11"/>
        </w:rPr>
        <w:t xml:space="preserve"> </w:t>
      </w:r>
      <w:bookmarkEnd w:id="48"/>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年，本部门机关运行经费安排</w:t>
      </w:r>
      <w:r>
        <w:rPr>
          <w:rFonts w:hint="eastAsia" w:ascii="仿宋_GB2312" w:hAnsi="仿宋_GB2312" w:eastAsia="仿宋_GB2312" w:cs="仿宋_GB2312"/>
          <w:sz w:val="30"/>
          <w:szCs w:val="30"/>
          <w:lang w:val="en-US" w:eastAsia="zh-CN"/>
        </w:rPr>
        <w:t>36.31</w:t>
      </w:r>
      <w:r>
        <w:rPr>
          <w:rFonts w:hint="eastAsia" w:ascii="仿宋_GB2312" w:hAnsi="仿宋_GB2312" w:eastAsia="仿宋_GB2312" w:cs="仿宋_GB2312"/>
          <w:sz w:val="30"/>
          <w:szCs w:val="30"/>
        </w:rPr>
        <w:t>万元，</w:t>
      </w:r>
      <w:bookmarkStart w:id="49" w:name="PO_part3A3IncReason1"/>
      <w:r>
        <w:rPr>
          <w:rFonts w:hint="eastAsia" w:ascii="仿宋_GB2312" w:hAnsi="仿宋_GB2312" w:eastAsia="仿宋_GB2312" w:cs="仿宋_GB2312"/>
          <w:sz w:val="30"/>
          <w:szCs w:val="30"/>
        </w:rPr>
        <w:t xml:space="preserve">与上年持平，无增减变化。 </w:t>
      </w:r>
      <w:bookmarkEnd w:id="49"/>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50" w:name="PO_part3A4Year1"/>
      <w:r>
        <w:rPr>
          <w:rFonts w:ascii="仿宋_GB2312" w:hAnsi="仿宋_GB2312" w:eastAsia="仿宋_GB2312" w:cs="仿宋_GB2312"/>
          <w:sz w:val="30"/>
          <w:szCs w:val="30"/>
        </w:rPr>
        <w:t xml:space="preserve"> </w:t>
      </w:r>
      <w:bookmarkEnd w:id="50"/>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年本部门政府采购安排</w:t>
      </w:r>
      <w:r>
        <w:rPr>
          <w:rFonts w:hint="eastAsia" w:ascii="仿宋_GB2312" w:hAnsi="仿宋_GB2312" w:eastAsia="仿宋_GB2312" w:cs="仿宋_GB2312"/>
          <w:sz w:val="30"/>
          <w:szCs w:val="30"/>
          <w:lang w:val="en-US" w:eastAsia="zh-CN"/>
        </w:rPr>
        <w:t>5.63</w:t>
      </w:r>
      <w:r>
        <w:rPr>
          <w:rFonts w:hint="eastAsia" w:ascii="仿宋_GB2312" w:hAnsi="仿宋_GB2312" w:eastAsia="仿宋_GB2312" w:cs="仿宋_GB2312"/>
          <w:sz w:val="30"/>
          <w:szCs w:val="30"/>
        </w:rPr>
        <w:t>万元，其中：货物类采购预算</w:t>
      </w:r>
      <w:r>
        <w:rPr>
          <w:rFonts w:hint="eastAsia" w:ascii="仿宋_GB2312" w:hAnsi="仿宋_GB2312" w:eastAsia="仿宋_GB2312" w:cs="仿宋_GB2312"/>
          <w:sz w:val="30"/>
          <w:szCs w:val="30"/>
          <w:lang w:val="en-US" w:eastAsia="zh-CN"/>
        </w:rPr>
        <w:t>5.63</w:t>
      </w:r>
      <w:r>
        <w:rPr>
          <w:rFonts w:hint="eastAsia" w:ascii="仿宋_GB2312" w:hAnsi="仿宋_GB2312" w:eastAsia="仿宋_GB2312" w:cs="仿宋_GB2312"/>
          <w:sz w:val="30"/>
          <w:szCs w:val="30"/>
        </w:rPr>
        <w:t>万元，工程类采购预算</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万元，服务类采购预算</w:t>
      </w:r>
      <w:bookmarkStart w:id="51" w:name="PO_part3A4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bookmarkStart w:id="59" w:name="_GoBack"/>
      <w:bookmarkEnd w:id="59"/>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bookmarkStart w:id="52" w:name="PO_part3A5Year1"/>
      <w:r>
        <w:rPr>
          <w:rFonts w:hint="eastAsia" w:ascii="仿宋_GB2312" w:hAnsi="仿宋_GB2312" w:eastAsia="仿宋_GB2312" w:cs="仿宋_GB2312"/>
          <w:sz w:val="30"/>
          <w:szCs w:val="30"/>
          <w:lang w:val="en-US" w:eastAsia="zh-CN"/>
        </w:rPr>
        <w:t>2021</w:t>
      </w:r>
      <w:r>
        <w:rPr>
          <w:rFonts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31</w:t>
      </w:r>
      <w:r>
        <w:rPr>
          <w:rFonts w:hint="eastAsia" w:ascii="仿宋_GB2312" w:hAnsi="仿宋_GB2312" w:eastAsia="仿宋_GB2312" w:cs="仿宋_GB2312"/>
          <w:sz w:val="30"/>
          <w:szCs w:val="30"/>
        </w:rPr>
        <w:t>日，本部门固定资产金额</w:t>
      </w:r>
      <w:r>
        <w:rPr>
          <w:rFonts w:hint="eastAsia" w:ascii="仿宋_GB2312" w:hAnsi="仿宋_GB2312" w:eastAsia="仿宋_GB2312" w:cs="仿宋_GB2312"/>
          <w:sz w:val="30"/>
          <w:szCs w:val="30"/>
          <w:lang w:val="en-US" w:eastAsia="zh-CN"/>
        </w:rPr>
        <w:t>173.35</w:t>
      </w:r>
      <w:r>
        <w:rPr>
          <w:rFonts w:hint="eastAsia" w:ascii="仿宋_GB2312" w:hAnsi="仿宋_GB2312" w:eastAsia="仿宋_GB2312" w:cs="仿宋_GB2312"/>
          <w:sz w:val="30"/>
          <w:szCs w:val="30"/>
        </w:rPr>
        <w:t>万元，分布构成情况为：房屋</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平方米，车辆</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辆，单价在100万元以上的设备</w:t>
      </w:r>
      <w:bookmarkStart w:id="53" w:name="PO_part3A5Equipme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rPr>
        <w:t>台等。本年度拟购置固定资产</w:t>
      </w:r>
      <w:bookmarkStart w:id="54" w:name="PO_part3A5Amount5"/>
      <w:r>
        <w:rPr>
          <w:rFonts w:hint="eastAsia" w:ascii="仿宋_GB2312" w:hAnsi="仿宋_GB2312" w:eastAsia="仿宋_GB2312" w:cs="仿宋_GB2312"/>
          <w:sz w:val="30"/>
          <w:szCs w:val="30"/>
          <w:lang w:val="en-US" w:eastAsia="zh-CN"/>
        </w:rPr>
        <w:t>5.63</w:t>
      </w:r>
      <w:r>
        <w:rPr>
          <w:rFonts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万元，主要是</w:t>
      </w:r>
      <w:r>
        <w:rPr>
          <w:rFonts w:hint="eastAsia" w:ascii="仿宋_GB2312" w:hAnsi="仿宋_GB2312" w:eastAsia="仿宋_GB2312" w:cs="仿宋_GB2312"/>
          <w:sz w:val="30"/>
          <w:szCs w:val="30"/>
          <w:lang w:eastAsia="zh-CN"/>
        </w:rPr>
        <w:t>复印机和视频会议系统</w:t>
      </w:r>
      <w:r>
        <w:rPr>
          <w:rFonts w:hint="eastAsia" w:ascii="仿宋_GB2312" w:hAnsi="仿宋_GB2312" w:eastAsia="仿宋_GB2312" w:cs="仿宋_GB2312"/>
          <w:sz w:val="30"/>
          <w:szCs w:val="30"/>
        </w:rPr>
        <w:t>等</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55" w:name="PO_part3A6Year1"/>
      <w:r>
        <w:rPr>
          <w:rFonts w:hint="eastAsia" w:ascii="仿宋_GB2312" w:hAnsi="仿宋_GB2312" w:eastAsia="仿宋_GB2312" w:cs="仿宋_GB2312"/>
          <w:sz w:val="32"/>
          <w:szCs w:val="32"/>
        </w:rPr>
        <w:t xml:space="preserve"> </w:t>
      </w:r>
      <w:bookmarkEnd w:id="55"/>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3632" w:type="dxa"/>
            <w:noWrap w:val="0"/>
            <w:vAlign w:val="top"/>
          </w:tcPr>
          <w:p>
            <w:pPr>
              <w:rPr>
                <w:rFonts w:hint="eastAsia" w:ascii="仿宋" w:hAnsi="仿宋" w:eastAsia="仿宋" w:cs="仿宋"/>
                <w:sz w:val="15"/>
                <w:szCs w:val="15"/>
              </w:rPr>
            </w:pPr>
            <w:bookmarkStart w:id="56" w:name="PO_part3Table6"/>
            <w:r>
              <w:rPr>
                <w:rFonts w:hint="eastAsia" w:ascii="仿宋" w:hAnsi="仿宋" w:eastAsia="仿宋" w:cs="仿宋"/>
                <w:color w:val="000000"/>
                <w:sz w:val="15"/>
                <w:szCs w:val="15"/>
              </w:rPr>
              <w:t>政府购买服务（社工服务经费-禁毒社工）</w:t>
            </w:r>
          </w:p>
        </w:tc>
        <w:tc>
          <w:tcPr>
            <w:tcW w:w="1876" w:type="dxa"/>
            <w:noWrap w:val="0"/>
            <w:vAlign w:val="top"/>
          </w:tcPr>
          <w:p>
            <w:pPr>
              <w:numPr>
                <w:numId w:val="0"/>
              </w:numPr>
              <w:ind w:leftChars="0" w:firstLine="150" w:firstLineChars="100"/>
              <w:jc w:val="both"/>
              <w:rPr>
                <w:rFonts w:hint="eastAsia" w:ascii="仿宋" w:hAnsi="仿宋" w:eastAsia="仿宋" w:cs="仿宋"/>
                <w:color w:val="000000"/>
                <w:sz w:val="15"/>
                <w:szCs w:val="15"/>
                <w:lang w:val="en-US" w:eastAsia="zh-CN"/>
              </w:rPr>
            </w:pPr>
          </w:p>
          <w:p>
            <w:pPr>
              <w:numPr>
                <w:numId w:val="0"/>
              </w:numPr>
              <w:jc w:val="center"/>
              <w:rPr>
                <w:rFonts w:hint="eastAsia" w:ascii="仿宋" w:hAnsi="仿宋" w:eastAsia="仿宋" w:cs="仿宋"/>
                <w:sz w:val="15"/>
                <w:szCs w:val="15"/>
              </w:rPr>
            </w:pPr>
            <w:r>
              <w:rPr>
                <w:rFonts w:hint="eastAsia" w:ascii="仿宋" w:hAnsi="仿宋" w:eastAsia="仿宋" w:cs="仿宋"/>
                <w:color w:val="000000"/>
                <w:sz w:val="15"/>
                <w:szCs w:val="15"/>
                <w:lang w:val="en-US" w:eastAsia="zh-CN"/>
              </w:rPr>
              <w:t>700000</w:t>
            </w:r>
          </w:p>
        </w:tc>
        <w:tc>
          <w:tcPr>
            <w:tcW w:w="2880" w:type="dxa"/>
            <w:noWrap w:val="0"/>
            <w:vAlign w:val="top"/>
          </w:tcPr>
          <w:p>
            <w:pPr>
              <w:jc w:val="left"/>
              <w:rPr>
                <w:rFonts w:hint="eastAsia" w:ascii="仿宋" w:hAnsi="仿宋" w:eastAsia="仿宋" w:cs="仿宋"/>
                <w:sz w:val="15"/>
                <w:szCs w:val="15"/>
              </w:rPr>
            </w:pPr>
            <w:r>
              <w:rPr>
                <w:rFonts w:hint="eastAsia" w:ascii="仿宋" w:hAnsi="仿宋" w:eastAsia="仿宋" w:cs="仿宋"/>
                <w:sz w:val="15"/>
                <w:szCs w:val="15"/>
              </w:rPr>
              <w:t>吸毒人员建档率</w:t>
            </w:r>
            <w:r>
              <w:rPr>
                <w:rFonts w:hint="eastAsia" w:ascii="仿宋" w:hAnsi="仿宋" w:eastAsia="仿宋" w:cs="仿宋"/>
                <w:sz w:val="15"/>
                <w:szCs w:val="15"/>
              </w:rPr>
              <w:tab/>
            </w:r>
            <w:r>
              <w:rPr>
                <w:rFonts w:hint="eastAsia" w:ascii="仿宋" w:hAnsi="仿宋" w:eastAsia="仿宋" w:cs="仿宋"/>
                <w:sz w:val="15"/>
                <w:szCs w:val="15"/>
              </w:rPr>
              <w:tab/>
            </w:r>
            <w:r>
              <w:rPr>
                <w:rFonts w:hint="eastAsia" w:ascii="仿宋" w:hAnsi="仿宋" w:eastAsia="仿宋" w:cs="仿宋"/>
                <w:sz w:val="15"/>
                <w:szCs w:val="15"/>
              </w:rPr>
              <w:t>100%</w:t>
            </w:r>
          </w:p>
          <w:p>
            <w:pPr>
              <w:jc w:val="left"/>
              <w:rPr>
                <w:rFonts w:hint="eastAsia" w:ascii="仿宋" w:hAnsi="仿宋" w:eastAsia="仿宋" w:cs="仿宋"/>
                <w:sz w:val="15"/>
                <w:szCs w:val="15"/>
              </w:rPr>
            </w:pPr>
            <w:r>
              <w:rPr>
                <w:rFonts w:hint="eastAsia" w:ascii="仿宋" w:hAnsi="仿宋" w:eastAsia="仿宋" w:cs="仿宋"/>
                <w:sz w:val="15"/>
                <w:szCs w:val="15"/>
              </w:rPr>
              <w:t>个案访谈率</w:t>
            </w:r>
            <w:r>
              <w:rPr>
                <w:rFonts w:hint="eastAsia" w:ascii="仿宋" w:hAnsi="仿宋" w:eastAsia="仿宋" w:cs="仿宋"/>
                <w:sz w:val="15"/>
                <w:szCs w:val="15"/>
              </w:rPr>
              <w:tab/>
            </w:r>
            <w:r>
              <w:rPr>
                <w:rFonts w:hint="eastAsia" w:ascii="仿宋" w:hAnsi="仿宋" w:eastAsia="仿宋" w:cs="仿宋"/>
                <w:sz w:val="15"/>
                <w:szCs w:val="15"/>
              </w:rPr>
              <w:tab/>
            </w:r>
            <w:r>
              <w:rPr>
                <w:rFonts w:hint="eastAsia" w:ascii="仿宋" w:hAnsi="仿宋" w:eastAsia="仿宋" w:cs="仿宋"/>
                <w:sz w:val="15"/>
                <w:szCs w:val="15"/>
              </w:rPr>
              <w:tab/>
            </w:r>
            <w:r>
              <w:rPr>
                <w:rFonts w:hint="eastAsia" w:ascii="仿宋" w:hAnsi="仿宋" w:eastAsia="仿宋" w:cs="仿宋"/>
                <w:sz w:val="15"/>
                <w:szCs w:val="15"/>
              </w:rPr>
              <w:t>100%</w:t>
            </w:r>
          </w:p>
          <w:p>
            <w:pPr>
              <w:jc w:val="left"/>
              <w:rPr>
                <w:rFonts w:hint="eastAsia" w:ascii="仿宋" w:hAnsi="仿宋" w:eastAsia="仿宋" w:cs="仿宋"/>
                <w:sz w:val="15"/>
                <w:szCs w:val="15"/>
              </w:rPr>
            </w:pPr>
            <w:r>
              <w:rPr>
                <w:rFonts w:hint="eastAsia" w:ascii="仿宋" w:hAnsi="仿宋" w:eastAsia="仿宋" w:cs="仿宋"/>
                <w:sz w:val="15"/>
                <w:szCs w:val="15"/>
              </w:rPr>
              <w:t>家庭辅导次数</w:t>
            </w:r>
            <w:r>
              <w:rPr>
                <w:rFonts w:hint="eastAsia" w:ascii="仿宋" w:hAnsi="仿宋" w:eastAsia="仿宋" w:cs="仿宋"/>
                <w:sz w:val="15"/>
                <w:szCs w:val="15"/>
              </w:rPr>
              <w:tab/>
            </w:r>
            <w:r>
              <w:rPr>
                <w:rFonts w:hint="eastAsia" w:ascii="仿宋" w:hAnsi="仿宋" w:eastAsia="仿宋" w:cs="仿宋"/>
                <w:sz w:val="15"/>
                <w:szCs w:val="15"/>
              </w:rPr>
              <w:tab/>
            </w:r>
            <w:r>
              <w:rPr>
                <w:rFonts w:hint="eastAsia" w:ascii="仿宋" w:hAnsi="仿宋" w:eastAsia="仿宋" w:cs="仿宋"/>
                <w:sz w:val="15"/>
                <w:szCs w:val="15"/>
              </w:rPr>
              <w:t>4次</w:t>
            </w:r>
          </w:p>
          <w:p>
            <w:pPr>
              <w:jc w:val="left"/>
              <w:rPr>
                <w:rFonts w:hint="eastAsia" w:ascii="仿宋" w:hAnsi="仿宋" w:eastAsia="仿宋" w:cs="仿宋"/>
                <w:sz w:val="15"/>
                <w:szCs w:val="15"/>
              </w:rPr>
            </w:pPr>
            <w:r>
              <w:rPr>
                <w:rFonts w:hint="eastAsia" w:ascii="仿宋" w:hAnsi="仿宋" w:eastAsia="仿宋" w:cs="仿宋"/>
                <w:sz w:val="15"/>
                <w:szCs w:val="15"/>
              </w:rPr>
              <w:t>末期评估结果</w:t>
            </w:r>
            <w:r>
              <w:rPr>
                <w:rFonts w:hint="eastAsia" w:ascii="仿宋" w:hAnsi="仿宋" w:eastAsia="仿宋" w:cs="仿宋"/>
                <w:sz w:val="15"/>
                <w:szCs w:val="15"/>
              </w:rPr>
              <w:tab/>
            </w:r>
            <w:r>
              <w:rPr>
                <w:rFonts w:hint="eastAsia" w:ascii="仿宋" w:hAnsi="仿宋" w:eastAsia="仿宋" w:cs="仿宋"/>
                <w:sz w:val="15"/>
                <w:szCs w:val="15"/>
              </w:rPr>
              <w:t>良及以上（85-95分</w:t>
            </w:r>
            <w:r>
              <w:rPr>
                <w:rFonts w:hint="eastAsia" w:ascii="仿宋" w:hAnsi="仿宋" w:eastAsia="仿宋" w:cs="仿宋"/>
                <w:sz w:val="15"/>
                <w:szCs w:val="15"/>
                <w:lang w:eastAsia="zh-CN"/>
              </w:rPr>
              <w:t>）</w:t>
            </w:r>
            <w:r>
              <w:rPr>
                <w:rFonts w:hint="eastAsia" w:ascii="仿宋" w:hAnsi="仿宋" w:eastAsia="仿宋" w:cs="仿宋"/>
                <w:sz w:val="15"/>
                <w:szCs w:val="15"/>
              </w:rPr>
              <w:t>康复人员出所无缝对接率</w:t>
            </w:r>
            <w:r>
              <w:rPr>
                <w:rFonts w:hint="eastAsia" w:ascii="仿宋" w:hAnsi="仿宋" w:eastAsia="仿宋" w:cs="仿宋"/>
                <w:sz w:val="15"/>
                <w:szCs w:val="15"/>
              </w:rPr>
              <w:tab/>
            </w:r>
            <w:r>
              <w:rPr>
                <w:rFonts w:hint="eastAsia" w:ascii="仿宋" w:hAnsi="仿宋" w:eastAsia="仿宋" w:cs="仿宋"/>
                <w:sz w:val="15"/>
                <w:szCs w:val="15"/>
              </w:rPr>
              <w:t>100</w:t>
            </w:r>
            <w:r>
              <w:rPr>
                <w:rFonts w:hint="eastAsia" w:ascii="仿宋" w:hAnsi="仿宋" w:eastAsia="仿宋" w:cs="仿宋"/>
                <w:sz w:val="15"/>
                <w:szCs w:val="15"/>
              </w:rPr>
              <w:tab/>
            </w:r>
          </w:p>
          <w:p>
            <w:pPr>
              <w:jc w:val="left"/>
              <w:rPr>
                <w:rFonts w:hint="eastAsia" w:ascii="仿宋" w:hAnsi="仿宋" w:eastAsia="仿宋" w:cs="仿宋"/>
                <w:sz w:val="15"/>
                <w:szCs w:val="15"/>
              </w:rPr>
            </w:pPr>
            <w:r>
              <w:rPr>
                <w:rFonts w:hint="eastAsia" w:ascii="仿宋" w:hAnsi="仿宋" w:eastAsia="仿宋" w:cs="仿宋"/>
                <w:sz w:val="15"/>
                <w:szCs w:val="15"/>
              </w:rPr>
              <w:t>吸毒人员分类分级管控100%</w:t>
            </w:r>
          </w:p>
          <w:p>
            <w:pPr>
              <w:pStyle w:val="2"/>
              <w:ind w:left="0" w:leftChars="0" w:firstLine="0" w:firstLineChars="0"/>
              <w:jc w:val="left"/>
              <w:rPr>
                <w:rFonts w:hint="eastAsia" w:ascii="仿宋" w:hAnsi="仿宋" w:eastAsia="仿宋" w:cs="仿宋"/>
                <w:sz w:val="15"/>
                <w:szCs w:val="15"/>
              </w:rPr>
            </w:pPr>
            <w:r>
              <w:rPr>
                <w:rFonts w:hint="eastAsia" w:ascii="仿宋" w:hAnsi="仿宋" w:eastAsia="仿宋" w:cs="仿宋"/>
                <w:sz w:val="15"/>
                <w:szCs w:val="15"/>
              </w:rPr>
              <w:t>促进吸毒人员自我发展</w:t>
            </w:r>
            <w:r>
              <w:rPr>
                <w:rFonts w:hint="eastAsia" w:ascii="仿宋" w:hAnsi="仿宋" w:eastAsia="仿宋" w:cs="仿宋"/>
                <w:sz w:val="15"/>
                <w:szCs w:val="15"/>
                <w:lang w:val="en-US" w:eastAsia="zh-CN"/>
              </w:rPr>
              <w:t xml:space="preserve"> </w:t>
            </w:r>
            <w:r>
              <w:rPr>
                <w:rFonts w:hint="eastAsia" w:ascii="仿宋" w:hAnsi="仿宋" w:eastAsia="仿宋" w:cs="仿宋"/>
                <w:sz w:val="15"/>
                <w:szCs w:val="15"/>
              </w:rPr>
              <w:t>长期</w:t>
            </w:r>
          </w:p>
          <w:p>
            <w:pPr>
              <w:jc w:val="left"/>
              <w:rPr>
                <w:rFonts w:hint="eastAsia" w:ascii="仿宋" w:hAnsi="仿宋" w:eastAsia="仿宋" w:cs="仿宋"/>
                <w:sz w:val="15"/>
                <w:szCs w:val="15"/>
              </w:rPr>
            </w:pPr>
            <w:r>
              <w:rPr>
                <w:rFonts w:hint="eastAsia" w:ascii="仿宋" w:hAnsi="仿宋" w:eastAsia="仿宋" w:cs="仿宋"/>
                <w:sz w:val="15"/>
                <w:szCs w:val="15"/>
              </w:rPr>
              <w:t>服务对象满意率</w:t>
            </w:r>
            <w:r>
              <w:rPr>
                <w:rFonts w:hint="eastAsia" w:ascii="仿宋" w:hAnsi="仿宋" w:eastAsia="仿宋" w:cs="仿宋"/>
                <w:sz w:val="15"/>
                <w:szCs w:val="15"/>
              </w:rPr>
              <w:tab/>
            </w:r>
            <w:r>
              <w:rPr>
                <w:rFonts w:hint="eastAsia" w:ascii="仿宋" w:hAnsi="仿宋" w:eastAsia="仿宋" w:cs="仿宋"/>
                <w:sz w:val="15"/>
                <w:szCs w:val="15"/>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noWrap w:val="0"/>
            <w:vAlign w:val="top"/>
          </w:tcPr>
          <w:p>
            <w:pPr>
              <w:rPr>
                <w:rFonts w:hint="eastAsia" w:ascii="仿宋" w:hAnsi="仿宋" w:eastAsia="仿宋" w:cs="仿宋"/>
                <w:sz w:val="15"/>
                <w:szCs w:val="15"/>
              </w:rPr>
            </w:pPr>
            <w:r>
              <w:rPr>
                <w:rFonts w:hint="eastAsia" w:ascii="仿宋" w:hAnsi="仿宋" w:eastAsia="仿宋" w:cs="仿宋"/>
                <w:sz w:val="15"/>
                <w:szCs w:val="15"/>
                <w:lang w:eastAsia="zh-CN"/>
              </w:rPr>
              <w:t>政府购买服务（公共法律服务工作经费-街道办法律服务）</w:t>
            </w:r>
          </w:p>
        </w:tc>
        <w:tc>
          <w:tcPr>
            <w:tcW w:w="1876" w:type="dxa"/>
            <w:noWrap w:val="0"/>
            <w:vAlign w:val="top"/>
          </w:tcPr>
          <w:p>
            <w:pPr>
              <w:rPr>
                <w:rFonts w:hint="eastAsia" w:ascii="仿宋" w:hAnsi="仿宋" w:eastAsia="仿宋" w:cs="仿宋"/>
                <w:sz w:val="15"/>
                <w:szCs w:val="15"/>
              </w:rPr>
            </w:pPr>
          </w:p>
          <w:p>
            <w:pPr>
              <w:jc w:val="center"/>
              <w:rPr>
                <w:rFonts w:hint="eastAsia" w:ascii="仿宋" w:hAnsi="仿宋" w:eastAsia="仿宋" w:cs="仿宋"/>
                <w:sz w:val="15"/>
                <w:szCs w:val="15"/>
              </w:rPr>
            </w:pPr>
            <w:r>
              <w:rPr>
                <w:rFonts w:hint="eastAsia" w:ascii="仿宋" w:hAnsi="仿宋" w:eastAsia="仿宋" w:cs="仿宋"/>
                <w:color w:val="000000"/>
                <w:sz w:val="15"/>
                <w:szCs w:val="15"/>
              </w:rPr>
              <w:t>880000</w:t>
            </w:r>
          </w:p>
        </w:tc>
        <w:tc>
          <w:tcPr>
            <w:tcW w:w="2880" w:type="dxa"/>
            <w:noWrap w:val="0"/>
            <w:vAlign w:val="top"/>
          </w:tcPr>
          <w:p>
            <w:pPr>
              <w:jc w:val="left"/>
              <w:rPr>
                <w:rFonts w:hint="eastAsia" w:ascii="仿宋" w:hAnsi="仿宋" w:eastAsia="仿宋" w:cs="仿宋"/>
                <w:sz w:val="15"/>
                <w:szCs w:val="15"/>
              </w:rPr>
            </w:pPr>
            <w:r>
              <w:rPr>
                <w:rFonts w:hint="eastAsia" w:ascii="仿宋" w:hAnsi="仿宋" w:eastAsia="仿宋" w:cs="仿宋"/>
                <w:sz w:val="15"/>
                <w:szCs w:val="15"/>
              </w:rPr>
              <w:t>开展讲座</w:t>
            </w:r>
            <w:r>
              <w:rPr>
                <w:rFonts w:hint="eastAsia" w:ascii="仿宋" w:hAnsi="仿宋" w:eastAsia="仿宋" w:cs="仿宋"/>
                <w:sz w:val="15"/>
                <w:szCs w:val="15"/>
              </w:rPr>
              <w:tab/>
            </w:r>
            <w:r>
              <w:rPr>
                <w:rFonts w:hint="eastAsia" w:ascii="仿宋" w:hAnsi="仿宋" w:eastAsia="仿宋" w:cs="仿宋"/>
                <w:sz w:val="15"/>
                <w:szCs w:val="15"/>
              </w:rPr>
              <w:tab/>
            </w:r>
            <w:r>
              <w:rPr>
                <w:rFonts w:hint="eastAsia" w:ascii="仿宋" w:hAnsi="仿宋" w:eastAsia="仿宋" w:cs="仿宋"/>
                <w:sz w:val="15"/>
                <w:szCs w:val="15"/>
              </w:rPr>
              <w:t>2场</w:t>
            </w:r>
          </w:p>
          <w:p>
            <w:pPr>
              <w:jc w:val="left"/>
              <w:rPr>
                <w:rFonts w:hint="eastAsia" w:ascii="仿宋" w:hAnsi="仿宋" w:eastAsia="仿宋" w:cs="仿宋"/>
                <w:sz w:val="15"/>
                <w:szCs w:val="15"/>
              </w:rPr>
            </w:pPr>
            <w:r>
              <w:rPr>
                <w:rFonts w:hint="eastAsia" w:ascii="仿宋" w:hAnsi="仿宋" w:eastAsia="仿宋" w:cs="仿宋"/>
                <w:sz w:val="15"/>
                <w:szCs w:val="15"/>
              </w:rPr>
              <w:t>普法宣传活动</w:t>
            </w:r>
            <w:r>
              <w:rPr>
                <w:rFonts w:hint="eastAsia" w:ascii="仿宋" w:hAnsi="仿宋" w:eastAsia="仿宋" w:cs="仿宋"/>
                <w:sz w:val="15"/>
                <w:szCs w:val="15"/>
              </w:rPr>
              <w:tab/>
            </w:r>
            <w:r>
              <w:rPr>
                <w:rFonts w:hint="eastAsia" w:ascii="仿宋" w:hAnsi="仿宋" w:eastAsia="仿宋" w:cs="仿宋"/>
                <w:sz w:val="15"/>
                <w:szCs w:val="15"/>
              </w:rPr>
              <w:tab/>
            </w:r>
            <w:r>
              <w:rPr>
                <w:rFonts w:hint="eastAsia" w:ascii="仿宋" w:hAnsi="仿宋" w:eastAsia="仿宋" w:cs="仿宋"/>
                <w:sz w:val="15"/>
                <w:szCs w:val="15"/>
              </w:rPr>
              <w:t>1次</w:t>
            </w:r>
          </w:p>
          <w:p>
            <w:pPr>
              <w:jc w:val="left"/>
              <w:rPr>
                <w:rFonts w:hint="eastAsia" w:ascii="仿宋" w:hAnsi="仿宋" w:eastAsia="仿宋" w:cs="仿宋"/>
                <w:sz w:val="15"/>
                <w:szCs w:val="15"/>
              </w:rPr>
            </w:pPr>
            <w:r>
              <w:rPr>
                <w:rFonts w:hint="eastAsia" w:ascii="仿宋" w:hAnsi="仿宋" w:eastAsia="仿宋" w:cs="仿宋"/>
                <w:sz w:val="15"/>
                <w:szCs w:val="15"/>
              </w:rPr>
              <w:t>合法性审查率100%</w:t>
            </w:r>
          </w:p>
          <w:p>
            <w:pPr>
              <w:jc w:val="left"/>
              <w:rPr>
                <w:rFonts w:hint="eastAsia" w:ascii="仿宋" w:hAnsi="仿宋" w:eastAsia="仿宋" w:cs="仿宋"/>
                <w:sz w:val="15"/>
                <w:szCs w:val="15"/>
              </w:rPr>
            </w:pPr>
            <w:r>
              <w:rPr>
                <w:rFonts w:hint="eastAsia" w:ascii="仿宋" w:hAnsi="仿宋" w:eastAsia="仿宋" w:cs="仿宋"/>
                <w:sz w:val="15"/>
                <w:szCs w:val="15"/>
              </w:rPr>
              <w:t>重大执法决定投诉率</w:t>
            </w:r>
            <w:r>
              <w:rPr>
                <w:rFonts w:hint="eastAsia" w:ascii="仿宋" w:hAnsi="仿宋" w:eastAsia="仿宋" w:cs="仿宋"/>
                <w:sz w:val="15"/>
                <w:szCs w:val="15"/>
              </w:rPr>
              <w:tab/>
            </w:r>
            <w:r>
              <w:rPr>
                <w:rFonts w:hint="eastAsia" w:ascii="仿宋" w:hAnsi="仿宋" w:eastAsia="仿宋" w:cs="仿宋"/>
                <w:sz w:val="15"/>
                <w:szCs w:val="15"/>
                <w:lang w:val="en-US" w:eastAsia="zh-CN"/>
              </w:rPr>
              <w:t xml:space="preserve">  </w:t>
            </w:r>
            <w:r>
              <w:rPr>
                <w:rFonts w:hint="eastAsia" w:ascii="仿宋" w:hAnsi="仿宋" w:eastAsia="仿宋" w:cs="仿宋"/>
                <w:sz w:val="15"/>
                <w:szCs w:val="15"/>
              </w:rPr>
              <w:t>0</w:t>
            </w:r>
          </w:p>
          <w:p>
            <w:pPr>
              <w:jc w:val="left"/>
              <w:rPr>
                <w:rFonts w:hint="eastAsia" w:ascii="仿宋" w:hAnsi="仿宋" w:eastAsia="仿宋" w:cs="仿宋"/>
                <w:sz w:val="15"/>
                <w:szCs w:val="15"/>
              </w:rPr>
            </w:pPr>
            <w:r>
              <w:rPr>
                <w:rFonts w:hint="eastAsia" w:ascii="仿宋" w:hAnsi="仿宋" w:eastAsia="仿宋" w:cs="仿宋"/>
                <w:sz w:val="15"/>
                <w:szCs w:val="15"/>
              </w:rPr>
              <w:t>案件超时率</w:t>
            </w:r>
            <w:r>
              <w:rPr>
                <w:rFonts w:hint="eastAsia" w:ascii="仿宋" w:hAnsi="仿宋" w:eastAsia="仿宋" w:cs="仿宋"/>
                <w:sz w:val="15"/>
                <w:szCs w:val="15"/>
              </w:rPr>
              <w:tab/>
            </w:r>
            <w:r>
              <w:rPr>
                <w:rFonts w:hint="eastAsia" w:ascii="仿宋" w:hAnsi="仿宋" w:eastAsia="仿宋" w:cs="仿宋"/>
                <w:sz w:val="15"/>
                <w:szCs w:val="15"/>
              </w:rPr>
              <w:tab/>
            </w:r>
            <w:r>
              <w:rPr>
                <w:rFonts w:hint="eastAsia" w:ascii="仿宋" w:hAnsi="仿宋" w:eastAsia="仿宋" w:cs="仿宋"/>
                <w:sz w:val="15"/>
                <w:szCs w:val="15"/>
              </w:rPr>
              <w:tab/>
            </w:r>
            <w:r>
              <w:rPr>
                <w:rFonts w:hint="eastAsia" w:ascii="仿宋" w:hAnsi="仿宋" w:eastAsia="仿宋" w:cs="仿宋"/>
                <w:sz w:val="15"/>
                <w:szCs w:val="15"/>
                <w:lang w:val="en-US" w:eastAsia="zh-CN"/>
              </w:rPr>
              <w:t xml:space="preserve"> </w:t>
            </w:r>
            <w:r>
              <w:rPr>
                <w:rFonts w:hint="eastAsia" w:ascii="仿宋" w:hAnsi="仿宋" w:eastAsia="仿宋" w:cs="仿宋"/>
                <w:sz w:val="15"/>
                <w:szCs w:val="15"/>
              </w:rPr>
              <w:t>0</w:t>
            </w:r>
          </w:p>
          <w:p>
            <w:pPr>
              <w:jc w:val="left"/>
              <w:rPr>
                <w:rFonts w:hint="eastAsia" w:ascii="仿宋" w:hAnsi="仿宋" w:eastAsia="仿宋" w:cs="仿宋"/>
                <w:sz w:val="15"/>
                <w:szCs w:val="15"/>
              </w:rPr>
            </w:pPr>
            <w:r>
              <w:rPr>
                <w:rFonts w:hint="eastAsia" w:ascii="仿宋" w:hAnsi="仿宋" w:eastAsia="仿宋" w:cs="仿宋"/>
                <w:sz w:val="15"/>
                <w:szCs w:val="15"/>
              </w:rPr>
              <w:t>提高行政效率</w:t>
            </w:r>
            <w:r>
              <w:rPr>
                <w:rFonts w:hint="eastAsia" w:ascii="仿宋" w:hAnsi="仿宋" w:eastAsia="仿宋" w:cs="仿宋"/>
                <w:sz w:val="15"/>
                <w:szCs w:val="15"/>
              </w:rPr>
              <w:tab/>
            </w:r>
            <w:r>
              <w:rPr>
                <w:rFonts w:hint="eastAsia" w:ascii="仿宋" w:hAnsi="仿宋" w:eastAsia="仿宋" w:cs="仿宋"/>
                <w:sz w:val="15"/>
                <w:szCs w:val="15"/>
              </w:rPr>
              <w:t>显著</w:t>
            </w:r>
          </w:p>
          <w:p>
            <w:pPr>
              <w:jc w:val="left"/>
              <w:rPr>
                <w:rFonts w:hint="eastAsia" w:ascii="仿宋" w:hAnsi="仿宋" w:eastAsia="仿宋" w:cs="仿宋"/>
                <w:sz w:val="15"/>
                <w:szCs w:val="15"/>
              </w:rPr>
            </w:pPr>
            <w:r>
              <w:rPr>
                <w:rFonts w:hint="eastAsia" w:ascii="仿宋" w:hAnsi="仿宋" w:eastAsia="仿宋" w:cs="仿宋"/>
                <w:sz w:val="15"/>
                <w:szCs w:val="15"/>
              </w:rPr>
              <w:t>提升政府公信力</w:t>
            </w:r>
            <w:r>
              <w:rPr>
                <w:rFonts w:hint="eastAsia" w:ascii="仿宋" w:hAnsi="仿宋" w:eastAsia="仿宋" w:cs="仿宋"/>
                <w:sz w:val="15"/>
                <w:szCs w:val="15"/>
              </w:rPr>
              <w:tab/>
            </w:r>
            <w:r>
              <w:rPr>
                <w:rFonts w:hint="eastAsia" w:ascii="仿宋" w:hAnsi="仿宋" w:eastAsia="仿宋" w:cs="仿宋"/>
                <w:sz w:val="15"/>
                <w:szCs w:val="15"/>
              </w:rPr>
              <w:t>长期</w:t>
            </w:r>
          </w:p>
          <w:p>
            <w:pPr>
              <w:rPr>
                <w:rFonts w:hint="eastAsia" w:ascii="仿宋" w:hAnsi="仿宋" w:eastAsia="仿宋" w:cs="仿宋"/>
                <w:sz w:val="15"/>
                <w:szCs w:val="15"/>
              </w:rPr>
            </w:pPr>
            <w:r>
              <w:rPr>
                <w:rFonts w:hint="eastAsia" w:ascii="仿宋" w:hAnsi="仿宋" w:eastAsia="仿宋" w:cs="仿宋"/>
                <w:sz w:val="15"/>
                <w:szCs w:val="15"/>
              </w:rPr>
              <w:t>服务对象满意度</w:t>
            </w:r>
            <w:r>
              <w:rPr>
                <w:rFonts w:hint="eastAsia" w:ascii="仿宋" w:hAnsi="仿宋" w:eastAsia="仿宋" w:cs="仿宋"/>
                <w:sz w:val="15"/>
                <w:szCs w:val="15"/>
              </w:rPr>
              <w:tab/>
            </w:r>
            <w:r>
              <w:rPr>
                <w:rFonts w:hint="eastAsia" w:ascii="仿宋" w:hAnsi="仿宋" w:eastAsia="仿宋" w:cs="仿宋"/>
                <w:sz w:val="15"/>
                <w:szCs w:val="15"/>
              </w:rPr>
              <w:t>95%</w:t>
            </w:r>
          </w:p>
        </w:tc>
      </w:tr>
      <w:bookmarkEnd w:id="56"/>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57" w:name="PO_part3remark6"/>
      <w:r>
        <w:rPr>
          <w:rFonts w:hint="eastAsia" w:ascii="宋体" w:hAnsi="宋体" w:cs="宋体"/>
          <w:color w:val="000000"/>
          <w:sz w:val="20"/>
          <w:szCs w:val="20"/>
          <w:lang w:val="en-US" w:eastAsia="zh-CN"/>
        </w:rPr>
        <w:t xml:space="preserve"> </w:t>
      </w:r>
      <w:r>
        <w:rPr>
          <w:rFonts w:hint="eastAsia" w:eastAsia="宋体" w:cs="Times New Roman"/>
          <w:sz w:val="20"/>
          <w:szCs w:val="20"/>
          <w:lang w:eastAsia="zh-CN"/>
        </w:rPr>
        <w:t>请根据实际情况进行备注，如无需备注事项，请写“无”。</w:t>
      </w:r>
      <w:r>
        <w:rPr>
          <w:rFonts w:ascii="仿宋_GB2312" w:hAnsi="仿宋_GB2312" w:eastAsia="仿宋_GB2312" w:cs="仿宋_GB2312"/>
          <w:sz w:val="32"/>
          <w:szCs w:val="32"/>
        </w:rPr>
        <w:t xml:space="preserve"> </w:t>
      </w:r>
      <w:bookmarkEnd w:id="57"/>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58"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说明</w:t>
      </w:r>
      <w:r>
        <w:rPr>
          <w:rFonts w:hint="eastAsia" w:ascii="楷体_GB2312" w:hAnsi="楷体_GB2312" w:eastAsia="楷体_GB2312" w:cs="楷体_GB2312"/>
          <w:sz w:val="32"/>
          <w:szCs w:val="32"/>
        </w:rPr>
        <w:t>：本项为必须公开内容，可解释本部门预算特有的较为专业的名词，或是财政预算编制方面名词（以下名词解释供参考，各部门可以根据实际情况自行增加）】</w:t>
      </w:r>
      <w:r>
        <w:rPr>
          <w:rFonts w:hint="eastAsia" w:ascii="仿宋_GB2312" w:eastAsia="仿宋_GB2312"/>
          <w:sz w:val="32"/>
          <w:szCs w:val="32"/>
        </w:rPr>
        <w:t xml:space="preserve"> </w:t>
      </w:r>
      <w:bookmarkEnd w:id="5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3A2743"/>
    <w:rsid w:val="59B37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2022-02-17T10:25:56Z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74651D91EA8C475E9F382A3DC167FACD</vt:lpwstr>
  </property>
</Properties>
</file>