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附件1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2022年制造业龙头骨干企业认定（复审）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申报材料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申报单位（盖章）：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联 系 人：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联系方式：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申报日期：</w:t>
      </w:r>
    </w:p>
    <w:p>
      <w:pPr>
        <w:spacing w:line="600" w:lineRule="exact"/>
        <w:rPr>
          <w:rFonts w:hint="eastAsia" w:ascii="黑体" w:hAnsi="黑体" w:eastAsia="黑体" w:cs="仿宋_GB2312"/>
          <w:szCs w:val="32"/>
        </w:rPr>
      </w:pPr>
    </w:p>
    <w:p>
      <w:pPr>
        <w:spacing w:line="600" w:lineRule="exact"/>
        <w:rPr>
          <w:rFonts w:hint="eastAsia" w:ascii="黑体" w:hAnsi="黑体" w:eastAsia="黑体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5753"/>
    <w:rsid w:val="4C705753"/>
    <w:rsid w:val="6F3FF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2021-03-24T10:37:00Z</dcterms:created>
  <dc:creator>郑凤珊</dc:creator>
  <cp:lastModifiedBy>greatwall</cp:lastModifiedBy>
  <dcterms:modified xsi:type="dcterms:W3CDTF">2022-05-18T14:41:29Z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