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招标综合评分表</w:t>
      </w:r>
      <w:bookmarkEnd w:id="0"/>
    </w:p>
    <w:p>
      <w:pPr>
        <w:pStyle w:val="2"/>
      </w:pPr>
    </w:p>
    <w:tbl>
      <w:tblPr>
        <w:tblStyle w:val="3"/>
        <w:tblW w:w="90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0" w:type="dxa"/>
          <w:left w:w="108" w:type="dxa"/>
          <w:bottom w:w="20" w:type="dxa"/>
          <w:right w:w="108" w:type="dxa"/>
        </w:tblCellMar>
      </w:tblPr>
      <w:tblGrid>
        <w:gridCol w:w="680"/>
        <w:gridCol w:w="680"/>
        <w:gridCol w:w="2370"/>
        <w:gridCol w:w="809"/>
        <w:gridCol w:w="45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8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评分项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权重(%)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8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价格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6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8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技术部分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37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评分因素</w:t>
            </w:r>
          </w:p>
        </w:tc>
        <w:tc>
          <w:tcPr>
            <w:tcW w:w="80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权重(%)</w:t>
            </w:r>
          </w:p>
        </w:tc>
        <w:tc>
          <w:tcPr>
            <w:tcW w:w="453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评分准则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技术参数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根据各投标人所投产品技术性能以及对招标文件各项基本要求（招标内容技术参数具体要求）的逐项响应承诺等方面情况由评委进行评议打分，每偏离一项扣1分，标注“▲”每一项不满足扣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分（标注提供证明材料的未提供视为不满足），扣完为止。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项目实施方案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根据投标人提供的项目实施方案是否了解用户需求，对投标产品的供货方案、安装调试、项目实施人员安排、实施工期计划、安全质量措施等进行综合评分：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投标产品的供货方案、安装调试、项目实施人员安排、实施工期计划、安全质量措施完备、合理、切实可行，提供完整得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投标产品的供货方案、安装调试、项目实施人员安排、实施工期计划、安全质量措施基本完备、基本合理、基本可行，提供部分得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投标产品的供货方案、安装调试、项目实施人员安排、实施工期计划、安全质量措施提供但不完备、基本合理、可行性较差，得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2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不提供得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售后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服务方案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对各投标人售后服务流程、故障维修、质保期、人员配备、零配件供应、技术支持等进行综合评比：</w:t>
            </w:r>
          </w:p>
          <w:p>
            <w:pPr>
              <w:topLinePunct/>
              <w:autoSpaceDE w:val="0"/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优：售后服务方案完整合理、可行性强，完全满足或优于采购文件要求，得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topLinePunct/>
              <w:autoSpaceDE w:val="0"/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良：售后服务方案完整、可行性一般，基本符合采购文件要求，得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差：售后服务方案基本完整、可行性较差，不符合采购文件要求，得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培训方案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根据投标人培训方案、</w:t>
            </w:r>
            <w:r>
              <w:rPr>
                <w:rFonts w:hint="eastAsia"/>
                <w:sz w:val="24"/>
                <w:szCs w:val="24"/>
              </w:rPr>
              <w:t>培训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内容的完整性及合理性进行打分。</w:t>
            </w:r>
          </w:p>
          <w:p>
            <w:pPr>
              <w:topLinePunct/>
              <w:autoSpaceDE w:val="0"/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优：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培训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方案完整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合理，能较好满足要求的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topLinePunct/>
              <w:autoSpaceDE w:val="0"/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良：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培训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方案完整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，可行性一般，能基本满足要求的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topLinePunct/>
              <w:autoSpaceDE w:val="0"/>
              <w:snapToGrid w:val="0"/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差：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培训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方案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不完整，可行性较差，难以满足要求的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8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商务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部分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37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评分因素</w:t>
            </w:r>
          </w:p>
        </w:tc>
        <w:tc>
          <w:tcPr>
            <w:tcW w:w="80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权重(%)</w:t>
            </w:r>
          </w:p>
        </w:tc>
        <w:tc>
          <w:tcPr>
            <w:tcW w:w="453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E6EFF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评分准则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综合实力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需具有下列证书，提供证书复印件：</w:t>
            </w:r>
          </w:p>
          <w:p>
            <w:pPr>
              <w:autoSpaceDE w:val="0"/>
              <w:spacing w:line="360" w:lineRule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1、为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保证所投产品的质量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履约能力、综合能力、体现投标人的自主研发能力和项目承建能力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具有有效期内的包含射频技术和智能识别系统开发、图书防盗设备的ISO9001质量管理体系认证证书、ISO14001环境管理体系认证证书、ISO45001职业健康安全管理体系认证证书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ISO20000信息技术服务管理体系认证证书、ISO27001信息安全管理体系认证证书，提供齐全得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分，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未提供及提供不全的不得分。</w:t>
            </w:r>
          </w:p>
          <w:p>
            <w:pPr>
              <w:autoSpaceDE w:val="0"/>
              <w:spacing w:line="360" w:lineRule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2、具有有效期内的智慧图书馆、图书馆自助设备范围的GB/T29490-2013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知识产权管理体系认证证书，满足得2分。</w:t>
            </w:r>
          </w:p>
          <w:p>
            <w:pPr>
              <w:autoSpaceDE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3、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具有有效期内的包含图书防盗设备的GB/T27922-2011商品售后服务评价认证证书，证书为五星级的，得2分；四星级的，得1分，三星级及以下不得分。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项目实施能力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为保障项目能够顺利实施完成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投标人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具有信息系统建设和服务能力等级证书；安全技术防范系统设计、施工、维修资格证提供，每有一个得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分，最多得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分。不提供不得分。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同类业绩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4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投标人近三年（以合同落款时间为准）承担过同类项目业绩的，每有一项业绩得1分，本项最高得分为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分。 注：提供同类项目业绩的合同证明复印件，否则不得分</w:t>
            </w:r>
          </w:p>
        </w:tc>
      </w:tr>
    </w:tbl>
    <w:p>
      <w:pPr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注：1.有取值范围的，含下限值，不含上限值。每一项的得分均不能超过该项最高分值。</w:t>
      </w:r>
    </w:p>
    <w:p>
      <w:pPr>
        <w:ind w:firstLine="480" w:firstLineChars="20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2.缺项则该项为0分或不合格为0分。</w:t>
      </w:r>
    </w:p>
    <w:p>
      <w:pPr>
        <w:ind w:firstLine="480" w:firstLineChars="20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3.价格、技术、商务部分为针对项目具体情况设置项目，累加满分为100分。</w:t>
      </w:r>
    </w:p>
    <w:p>
      <w:pPr>
        <w:ind w:firstLine="480" w:firstLineChars="200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4.综合以上</w:t>
      </w:r>
      <w:r>
        <w:rPr>
          <w:rFonts w:ascii="宋体" w:hAnsi="宋体" w:eastAsia="宋体"/>
          <w:snapToGrid w:val="0"/>
          <w:color w:val="auto"/>
          <w:kern w:val="0"/>
          <w:sz w:val="24"/>
          <w:szCs w:val="24"/>
          <w:highlight w:val="none"/>
        </w:rPr>
        <w:t>分析比较，评委会将对各投标文件进行书面的量化评定，得分精确到小数点后两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highlight w:val="none"/>
        </w:rPr>
        <w:t>位。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5.供应商提供的所有复印件须盖供应商公章。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523F1"/>
    <w:rsid w:val="71B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widowControl/>
      <w:spacing w:after="120"/>
      <w:jc w:val="left"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2022-09-01T00:52:00Z</dcterms:created>
  <dc:creator>张春艳</dc:creator>
  <cp:lastModifiedBy>张春艳</cp:lastModifiedBy>
  <dcterms:modified xsi:type="dcterms:W3CDTF">2022-09-01T00:54:52Z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3EE0AE638D9149DCAA86FC7F7E0607F7</vt:lpwstr>
  </property>
</Properties>
</file>