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rPr>
          <w:rFonts w:hint="eastAsia" w:ascii="黑体" w:hAnsi="黑体" w:eastAsia="黑体" w:cs="华文仿宋"/>
          <w:snapToGrid w:val="0"/>
          <w:spacing w:val="6"/>
          <w:kern w:val="32"/>
          <w:sz w:val="32"/>
          <w:szCs w:val="32"/>
        </w:rPr>
      </w:pPr>
      <w:r>
        <w:rPr>
          <w:rFonts w:hint="eastAsia" w:ascii="黑体" w:hAnsi="黑体" w:eastAsia="黑体" w:cs="华文仿宋"/>
          <w:snapToGrid w:val="0"/>
          <w:spacing w:val="6"/>
          <w:kern w:val="32"/>
          <w:sz w:val="32"/>
          <w:szCs w:val="32"/>
        </w:rPr>
        <w:t>附件2：</w:t>
      </w:r>
    </w:p>
    <w:p>
      <w:pPr>
        <w:autoSpaceDE w:val="0"/>
        <w:autoSpaceDN w:val="0"/>
        <w:adjustRightInd w:val="0"/>
        <w:snapToGrid w:val="0"/>
        <w:spacing w:line="600" w:lineRule="exact"/>
        <w:rPr>
          <w:rFonts w:hint="eastAsia" w:ascii="华文仿宋" w:hAnsi="华文仿宋" w:eastAsia="华文仿宋" w:cs="华文仿宋"/>
          <w:snapToGrid w:val="0"/>
          <w:spacing w:val="6"/>
          <w:kern w:val="32"/>
          <w:sz w:val="32"/>
          <w:szCs w:val="32"/>
        </w:rPr>
      </w:pPr>
    </w:p>
    <w:p>
      <w:pPr>
        <w:pStyle w:val="2"/>
        <w:spacing w:line="600" w:lineRule="exact"/>
        <w:rPr>
          <w:rFonts w:hint="eastAsia"/>
        </w:rPr>
      </w:pPr>
      <w:r>
        <w:rPr>
          <w:rFonts w:hint="eastAsia"/>
        </w:rPr>
        <w:t>《中山市民众镇鼓励科技创新方案</w:t>
      </w:r>
    </w:p>
    <w:p>
      <w:pPr>
        <w:pStyle w:val="2"/>
        <w:spacing w:line="600" w:lineRule="exact"/>
        <w:rPr>
          <w:rFonts w:hint="eastAsia"/>
        </w:rPr>
      </w:pPr>
      <w:r>
        <w:rPr>
          <w:rFonts w:hint="eastAsia"/>
        </w:rPr>
        <w:t>（试行）》解读</w:t>
      </w:r>
    </w:p>
    <w:p>
      <w:pPr>
        <w:spacing w:line="600" w:lineRule="exact"/>
        <w:ind w:firstLine="640" w:firstLineChars="200"/>
        <w:rPr>
          <w:rFonts w:hint="eastAsia" w:ascii="仿宋_GB2312" w:hAnsi="宋体" w:eastAsia="仿宋_GB2312" w:cs="仿宋_GB2312"/>
          <w:sz w:val="32"/>
          <w:szCs w:val="32"/>
          <w:shd w:val="clear" w:color="auto" w:fill="FFFFFF"/>
        </w:rPr>
      </w:pPr>
    </w:p>
    <w:p>
      <w:pPr>
        <w:spacing w:line="600" w:lineRule="exact"/>
        <w:ind w:firstLine="640" w:firstLineChars="200"/>
        <w:rPr>
          <w:rFonts w:eastAsia="仿宋_GB2312"/>
          <w:sz w:val="32"/>
          <w:szCs w:val="32"/>
          <w:shd w:val="clear" w:color="auto" w:fill="FFFFFF"/>
        </w:rPr>
      </w:pPr>
      <w:r>
        <w:rPr>
          <w:rFonts w:eastAsia="仿宋_GB2312"/>
          <w:sz w:val="32"/>
          <w:szCs w:val="32"/>
          <w:shd w:val="clear" w:color="auto" w:fill="FFFFFF"/>
        </w:rPr>
        <w:t>2019年，我镇对《中山市民众镇鼓励科技创新方案（试行）》进行修订完善，为贯彻落实文件精神，加深企业单位及个人对创新方案的理解，提高资金申请效率，现就方案进行以下解读。</w:t>
      </w:r>
    </w:p>
    <w:p>
      <w:pPr>
        <w:spacing w:line="600" w:lineRule="exact"/>
        <w:ind w:firstLine="640" w:firstLineChars="200"/>
        <w:rPr>
          <w:rFonts w:eastAsia="黑体"/>
          <w:sz w:val="32"/>
          <w:szCs w:val="32"/>
          <w:shd w:val="clear" w:color="auto" w:fill="FFFFFF"/>
        </w:rPr>
      </w:pPr>
      <w:r>
        <w:rPr>
          <w:rFonts w:hAnsi="黑体" w:eastAsia="黑体"/>
          <w:sz w:val="32"/>
          <w:szCs w:val="32"/>
        </w:rPr>
        <w:t>一、方案修订背景及依据</w:t>
      </w:r>
    </w:p>
    <w:p>
      <w:pPr>
        <w:spacing w:line="600" w:lineRule="exact"/>
        <w:ind w:firstLine="640" w:firstLineChars="200"/>
        <w:rPr>
          <w:rFonts w:eastAsia="仿宋_GB2312"/>
          <w:sz w:val="32"/>
          <w:szCs w:val="32"/>
          <w:shd w:val="clear" w:color="auto" w:fill="FFFFFF"/>
        </w:rPr>
      </w:pPr>
      <w:r>
        <w:rPr>
          <w:rFonts w:hAnsi="仿宋_GB2312" w:eastAsia="仿宋_GB2312"/>
          <w:sz w:val="32"/>
          <w:szCs w:val="32"/>
        </w:rPr>
        <w:t>我镇工业发展起步晚，基础薄弱，科技型企业少，企业对专利的授权重视程度不够，且拥有自主品牌的企业不多，多年来自主研发和科技创新的能力不强。为提高我镇自主创新能力和产业竞争力，根据《国家知识产权局办公室关于开展专利申请相关政策专项督查的通知》（国知办发管字〔</w:t>
      </w:r>
      <w:r>
        <w:rPr>
          <w:rFonts w:eastAsia="仿宋_GB2312"/>
          <w:sz w:val="32"/>
          <w:szCs w:val="32"/>
        </w:rPr>
        <w:t>2018</w:t>
      </w:r>
      <w:r>
        <w:rPr>
          <w:rFonts w:hAnsi="仿宋_GB2312" w:eastAsia="仿宋_GB2312"/>
          <w:sz w:val="32"/>
          <w:szCs w:val="32"/>
        </w:rPr>
        <w:t>〕</w:t>
      </w:r>
      <w:r>
        <w:rPr>
          <w:rFonts w:eastAsia="仿宋_GB2312"/>
          <w:sz w:val="32"/>
          <w:szCs w:val="32"/>
        </w:rPr>
        <w:t>27</w:t>
      </w:r>
      <w:r>
        <w:rPr>
          <w:rFonts w:hAnsi="仿宋_GB2312" w:eastAsia="仿宋_GB2312"/>
          <w:sz w:val="32"/>
          <w:szCs w:val="32"/>
        </w:rPr>
        <w:t>号）、《关于印发中山市知识产权专项资金使用办法的通知》（中山知发〔</w:t>
      </w:r>
      <w:r>
        <w:rPr>
          <w:rFonts w:eastAsia="仿宋_GB2312"/>
          <w:sz w:val="32"/>
          <w:szCs w:val="32"/>
        </w:rPr>
        <w:t>2018</w:t>
      </w:r>
      <w:r>
        <w:rPr>
          <w:rFonts w:hAnsi="仿宋_GB2312" w:eastAsia="仿宋_GB2312"/>
          <w:sz w:val="32"/>
          <w:szCs w:val="32"/>
        </w:rPr>
        <w:t>〕</w:t>
      </w:r>
      <w:r>
        <w:rPr>
          <w:rFonts w:eastAsia="仿宋_GB2312"/>
          <w:sz w:val="32"/>
          <w:szCs w:val="32"/>
        </w:rPr>
        <w:t>30</w:t>
      </w:r>
      <w:r>
        <w:rPr>
          <w:rFonts w:hAnsi="仿宋_GB2312" w:eastAsia="仿宋_GB2312"/>
          <w:sz w:val="32"/>
          <w:szCs w:val="32"/>
        </w:rPr>
        <w:t>号），并结合我镇科技发展的实际需要，特修订完善《民众镇鼓励科技创新方案》。本方案旨在引导企业重视专利授权，</w:t>
      </w:r>
      <w:r>
        <w:rPr>
          <w:rFonts w:eastAsia="仿宋_GB2312"/>
          <w:sz w:val="32"/>
          <w:szCs w:val="32"/>
          <w:shd w:val="clear" w:color="auto" w:fill="FFFFFF"/>
        </w:rPr>
        <w:t>促进发明专利申请往实审及授权阶段推进，</w:t>
      </w:r>
      <w:r>
        <w:rPr>
          <w:rFonts w:hAnsi="仿宋_GB2312" w:eastAsia="仿宋_GB2312"/>
          <w:sz w:val="32"/>
          <w:szCs w:val="32"/>
        </w:rPr>
        <w:t>增强我镇企业、机关事业单位、社会团体及个人的自主研发和科技创新能力，推动我镇经济高质量发展</w:t>
      </w:r>
      <w:r>
        <w:rPr>
          <w:rFonts w:eastAsia="仿宋_GB2312"/>
          <w:sz w:val="32"/>
          <w:szCs w:val="32"/>
          <w:shd w:val="clear" w:color="auto" w:fill="FFFFFF"/>
        </w:rPr>
        <w:t>。</w:t>
      </w:r>
    </w:p>
    <w:p>
      <w:pPr>
        <w:spacing w:line="600" w:lineRule="exact"/>
        <w:ind w:firstLine="640" w:firstLineChars="200"/>
        <w:rPr>
          <w:rFonts w:eastAsia="黑体"/>
          <w:sz w:val="32"/>
          <w:szCs w:val="32"/>
          <w:shd w:val="clear" w:color="auto" w:fill="FFFFFF"/>
        </w:rPr>
      </w:pPr>
      <w:r>
        <w:rPr>
          <w:rFonts w:hAnsi="黑体" w:eastAsia="黑体"/>
          <w:sz w:val="32"/>
          <w:szCs w:val="32"/>
          <w:shd w:val="clear" w:color="auto" w:fill="FFFFFF"/>
        </w:rPr>
        <w:t>二、方案修订主要内容及相关说明</w:t>
      </w:r>
    </w:p>
    <w:p>
      <w:pPr>
        <w:widowControl/>
        <w:spacing w:line="600" w:lineRule="exact"/>
        <w:ind w:firstLine="640" w:firstLineChars="200"/>
        <w:rPr>
          <w:rFonts w:eastAsia="仿宋_GB2312"/>
          <w:color w:val="000000"/>
          <w:kern w:val="0"/>
          <w:sz w:val="32"/>
          <w:szCs w:val="32"/>
          <w:lang w:bidi="ar"/>
        </w:rPr>
      </w:pPr>
      <w:r>
        <w:rPr>
          <w:rFonts w:eastAsia="仿宋_GB2312"/>
          <w:sz w:val="32"/>
          <w:szCs w:val="32"/>
          <w:shd w:val="clear" w:color="auto" w:fill="FFFFFF"/>
        </w:rPr>
        <w:t>本次修订主要对国内发明专利授权资助及PCT专利授权资助进行调整。</w:t>
      </w:r>
      <w:r>
        <w:rPr>
          <w:rFonts w:hAnsi="仿宋_GB2312" w:eastAsia="仿宋_GB2312"/>
          <w:sz w:val="32"/>
          <w:szCs w:val="32"/>
        </w:rPr>
        <w:t>根据《国家知识产权局办公室关于开展专利申请相关政策专项督查的通知》文件精神，</w:t>
      </w:r>
      <w:r>
        <w:rPr>
          <w:rFonts w:eastAsia="仿宋_GB2312"/>
          <w:color w:val="000000"/>
          <w:kern w:val="0"/>
          <w:sz w:val="32"/>
          <w:szCs w:val="32"/>
          <w:lang w:bidi="ar"/>
        </w:rPr>
        <w:t>进一步强化专利申请相关政策的质量导向，促进知识产权高质量发展。专利资助对象所获得的各级资助总额不得高于其缴纳的官方规定费用和实际发生专利代理服务费总额。</w:t>
      </w:r>
      <w:r>
        <w:rPr>
          <w:rFonts w:eastAsia="仿宋_GB2312"/>
          <w:sz w:val="32"/>
          <w:szCs w:val="32"/>
          <w:shd w:val="clear" w:color="auto" w:fill="FFFFFF"/>
        </w:rPr>
        <w:t>国内发明专利授权资助调整由2018年的“国内发明专利取得专利证书的，每件资助0.1万元”调整为“国内发明专利取得专利证书的，每件资助0.2万元”。PCT专利授权资助由2018年的“以本镇地址申请的PCT专利进入国家阶段获得美国、日本和欧盟国家授权的，每件资助1万元；获得其他国家或者地区授权的，每件资助0.5万元”调整为“以本镇地址申请的PCT专利进入国家阶段获得美国、日本和欧盟国家发明类专利授权的，每件资助0.5万元；获得其他国家或者地区发明类专利授权的，每件资助0.2万元”</w:t>
      </w:r>
      <w:r>
        <w:rPr>
          <w:rFonts w:eastAsia="仿宋_GB2312"/>
          <w:color w:val="000000"/>
          <w:kern w:val="0"/>
          <w:sz w:val="32"/>
          <w:szCs w:val="32"/>
          <w:lang w:bidi="ar"/>
        </w:rPr>
        <w:t>。</w:t>
      </w:r>
    </w:p>
    <w:p>
      <w:pPr>
        <w:widowControl/>
        <w:spacing w:line="600" w:lineRule="exact"/>
        <w:ind w:firstLine="640" w:firstLineChars="200"/>
        <w:rPr>
          <w:rFonts w:eastAsia="黑体"/>
          <w:spacing w:val="-6"/>
          <w:sz w:val="32"/>
          <w:szCs w:val="32"/>
        </w:rPr>
      </w:pPr>
      <w:r>
        <w:rPr>
          <w:rFonts w:hAnsi="黑体" w:eastAsia="黑体"/>
          <w:color w:val="000000"/>
          <w:kern w:val="0"/>
          <w:sz w:val="32"/>
          <w:szCs w:val="32"/>
          <w:lang w:bidi="ar"/>
        </w:rPr>
        <w:t>三、方案</w:t>
      </w:r>
      <w:r>
        <w:rPr>
          <w:rFonts w:hAnsi="黑体" w:eastAsia="黑体"/>
          <w:spacing w:val="-6"/>
          <w:sz w:val="32"/>
          <w:szCs w:val="32"/>
        </w:rPr>
        <w:t>可能存疑内容解读</w:t>
      </w:r>
    </w:p>
    <w:p>
      <w:pPr>
        <w:widowControl/>
        <w:numPr>
          <w:ilvl w:val="0"/>
          <w:numId w:val="1"/>
        </w:numPr>
        <w:spacing w:line="600" w:lineRule="exact"/>
        <w:ind w:firstLine="616" w:firstLineChars="200"/>
        <w:rPr>
          <w:rFonts w:eastAsia="仿宋_GB2312"/>
          <w:spacing w:val="-6"/>
          <w:sz w:val="32"/>
          <w:szCs w:val="32"/>
        </w:rPr>
      </w:pPr>
      <w:r>
        <w:rPr>
          <w:rFonts w:eastAsia="仿宋_GB2312"/>
          <w:spacing w:val="-6"/>
          <w:sz w:val="32"/>
          <w:szCs w:val="32"/>
        </w:rPr>
        <w:t>资助范围涉及项目发生时间为2019年1月1日至2019年12月31日。</w:t>
      </w:r>
    </w:p>
    <w:p>
      <w:pPr>
        <w:widowControl/>
        <w:numPr>
          <w:ilvl w:val="0"/>
          <w:numId w:val="1"/>
        </w:numPr>
        <w:spacing w:line="600" w:lineRule="exact"/>
        <w:ind w:firstLine="616" w:firstLineChars="200"/>
        <w:rPr>
          <w:rFonts w:eastAsia="仿宋_GB2312"/>
          <w:spacing w:val="-6"/>
          <w:sz w:val="32"/>
          <w:szCs w:val="32"/>
        </w:rPr>
      </w:pPr>
      <w:r>
        <w:rPr>
          <w:rFonts w:eastAsia="仿宋_GB2312"/>
          <w:spacing w:val="-6"/>
          <w:sz w:val="32"/>
          <w:szCs w:val="32"/>
        </w:rPr>
        <w:t>对专利资助只保留授权阶段的资助，对申请及实审阶段的专利不予以资助。</w:t>
      </w:r>
    </w:p>
    <w:p>
      <w:pPr>
        <w:widowControl/>
        <w:numPr>
          <w:ilvl w:val="0"/>
          <w:numId w:val="1"/>
        </w:numPr>
        <w:spacing w:line="600" w:lineRule="exact"/>
        <w:ind w:firstLine="616" w:firstLineChars="200"/>
        <w:rPr>
          <w:rFonts w:eastAsia="仿宋_GB2312"/>
          <w:spacing w:val="-6"/>
          <w:sz w:val="32"/>
          <w:szCs w:val="32"/>
        </w:rPr>
      </w:pPr>
      <w:r>
        <w:rPr>
          <w:rFonts w:eastAsia="仿宋_GB2312"/>
          <w:spacing w:val="-6"/>
          <w:sz w:val="32"/>
          <w:szCs w:val="32"/>
        </w:rPr>
        <w:t>申请高新技术企业资助的申请单位，需提供高新技术企业通过认定（复审）的正式批文和高新技术企业证书复印件。如在申请日期前未取得高新技术企业证书的，可在资金拨付前补交。</w:t>
      </w:r>
    </w:p>
    <w:p>
      <w:pPr>
        <w:widowControl/>
        <w:spacing w:line="600" w:lineRule="exact"/>
        <w:ind w:firstLine="616" w:firstLineChars="200"/>
        <w:rPr>
          <w:rFonts w:eastAsia="仿宋_GB2312"/>
          <w:spacing w:val="-6"/>
          <w:sz w:val="32"/>
          <w:szCs w:val="32"/>
        </w:rPr>
      </w:pPr>
      <w:r>
        <w:rPr>
          <w:rFonts w:eastAsia="仿宋_GB2312"/>
          <w:spacing w:val="-6"/>
          <w:sz w:val="32"/>
          <w:szCs w:val="32"/>
        </w:rPr>
        <w:t>（4）同一项目由多个单位或个人完成的，科技成果类资助对象及标准按照方案第十二条执行，其他项目只资助第一完成单位或个人。</w:t>
      </w:r>
    </w:p>
    <w:p>
      <w:pPr>
        <w:widowControl/>
        <w:spacing w:line="600" w:lineRule="exact"/>
        <w:ind w:firstLine="640" w:firstLineChars="200"/>
        <w:rPr>
          <w:rFonts w:eastAsia="黑体"/>
          <w:color w:val="000000"/>
          <w:kern w:val="0"/>
          <w:sz w:val="32"/>
          <w:szCs w:val="32"/>
          <w:lang w:bidi="ar"/>
        </w:rPr>
      </w:pPr>
      <w:r>
        <w:rPr>
          <w:rFonts w:hAnsi="黑体" w:eastAsia="黑体"/>
          <w:color w:val="000000"/>
          <w:kern w:val="0"/>
          <w:sz w:val="32"/>
          <w:szCs w:val="32"/>
          <w:lang w:bidi="ar"/>
        </w:rPr>
        <w:t>四、</w:t>
      </w:r>
      <w:r>
        <w:rPr>
          <w:rFonts w:eastAsia="黑体"/>
          <w:color w:val="000000"/>
          <w:kern w:val="0"/>
          <w:sz w:val="32"/>
          <w:szCs w:val="32"/>
          <w:lang w:bidi="ar"/>
        </w:rPr>
        <w:t>2019</w:t>
      </w:r>
      <w:r>
        <w:rPr>
          <w:rFonts w:hAnsi="黑体" w:eastAsia="黑体"/>
          <w:color w:val="000000"/>
          <w:kern w:val="0"/>
          <w:sz w:val="32"/>
          <w:szCs w:val="32"/>
          <w:lang w:bidi="ar"/>
        </w:rPr>
        <w:t>年鼓励科技创新专项资金申请指南</w:t>
      </w:r>
    </w:p>
    <w:p>
      <w:pPr>
        <w:widowControl/>
        <w:spacing w:line="60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）申请及划拨流程：申请单位或个人在规定时限内一次性汇总向民众镇经信局提出</w:t>
      </w:r>
      <w:r>
        <w:rPr>
          <w:rFonts w:eastAsia="仿宋_GB2312"/>
          <w:sz w:val="32"/>
          <w:szCs w:val="32"/>
        </w:rPr>
        <w:t>2019</w:t>
      </w:r>
      <w:r>
        <w:rPr>
          <w:rFonts w:hAnsi="仿宋_GB2312" w:eastAsia="仿宋_GB2312"/>
          <w:sz w:val="32"/>
          <w:szCs w:val="32"/>
        </w:rPr>
        <w:t>年度科技创新专项资金</w:t>
      </w:r>
      <w:r>
        <w:rPr>
          <w:rFonts w:hint="eastAsia" w:hAnsi="仿宋_GB2312" w:eastAsia="仿宋_GB2312"/>
          <w:sz w:val="32"/>
          <w:szCs w:val="32"/>
          <w:lang w:val="en-US" w:eastAsia="zh-CN"/>
        </w:rPr>
        <w:t>申请</w:t>
      </w:r>
      <w:r>
        <w:rPr>
          <w:rFonts w:hAnsi="仿宋_GB2312" w:eastAsia="仿宋_GB2312"/>
          <w:sz w:val="32"/>
          <w:szCs w:val="32"/>
        </w:rPr>
        <w:t>，逾期申请将不予受理。民众镇经信局对所有申请资料进行初审后上报民众镇财政分局，民众镇财政分局对申请资料进行复核后，上报相关主管领导终审，最后上报镇政府批准核发，经镇政府批准后由镇财政分局将专项资助资金直接划拨给申请单位或个人指定银行账户。</w:t>
      </w:r>
    </w:p>
    <w:p>
      <w:pPr>
        <w:widowControl/>
        <w:spacing w:line="60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）申请截止时间：</w:t>
      </w:r>
      <w:r>
        <w:rPr>
          <w:rFonts w:eastAsia="仿宋_GB2312"/>
          <w:sz w:val="32"/>
          <w:szCs w:val="32"/>
        </w:rPr>
        <w:t>2020</w:t>
      </w:r>
      <w:r>
        <w:rPr>
          <w:rFonts w:hAnsi="仿宋_GB2312" w:eastAsia="仿宋_GB2312"/>
          <w:sz w:val="32"/>
          <w:szCs w:val="32"/>
        </w:rPr>
        <w:t>年</w:t>
      </w:r>
      <w:r>
        <w:rPr>
          <w:rFonts w:eastAsia="仿宋_GB2312"/>
          <w:sz w:val="32"/>
          <w:szCs w:val="32"/>
        </w:rPr>
        <w:t>3</w:t>
      </w:r>
      <w:bookmarkStart w:id="0" w:name="_GoBack"/>
      <w:bookmarkEnd w:id="0"/>
      <w:r>
        <w:rPr>
          <w:rFonts w:hAnsi="仿宋_GB2312" w:eastAsia="仿宋_GB2312"/>
          <w:sz w:val="32"/>
          <w:szCs w:val="32"/>
        </w:rPr>
        <w:t>月</w:t>
      </w:r>
      <w:r>
        <w:rPr>
          <w:rFonts w:eastAsia="仿宋_GB2312"/>
          <w:sz w:val="32"/>
          <w:szCs w:val="32"/>
        </w:rPr>
        <w:t>31</w:t>
      </w:r>
      <w:r>
        <w:rPr>
          <w:rFonts w:hAnsi="仿宋_GB2312" w:eastAsia="仿宋_GB2312"/>
          <w:sz w:val="32"/>
          <w:szCs w:val="32"/>
        </w:rPr>
        <w:t>日。</w:t>
      </w:r>
    </w:p>
    <w:p>
      <w:pPr>
        <w:widowControl/>
        <w:spacing w:line="60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）受理单位及联系方式：民众镇经济发展和科技信息局，</w:t>
      </w:r>
      <w:r>
        <w:rPr>
          <w:rFonts w:eastAsia="仿宋_GB2312"/>
          <w:sz w:val="32"/>
          <w:szCs w:val="32"/>
        </w:rPr>
        <w:t>85168605</w:t>
      </w:r>
      <w:r>
        <w:rPr>
          <w:rFonts w:hAnsi="仿宋_GB2312" w:eastAsia="仿宋_GB2312"/>
          <w:sz w:val="32"/>
          <w:szCs w:val="32"/>
        </w:rPr>
        <w:t>或</w:t>
      </w:r>
      <w:r>
        <w:rPr>
          <w:rFonts w:eastAsia="仿宋_GB2312"/>
          <w:sz w:val="32"/>
          <w:szCs w:val="32"/>
        </w:rPr>
        <w:t>85168295</w:t>
      </w:r>
      <w:r>
        <w:rPr>
          <w:rFonts w:hAnsi="仿宋_GB2312" w:eastAsia="仿宋_GB2312"/>
          <w:sz w:val="32"/>
          <w:szCs w:val="32"/>
        </w:rPr>
        <w:t>。</w:t>
      </w:r>
    </w:p>
    <w:p>
      <w:pPr>
        <w:widowControl/>
        <w:spacing w:line="60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4</w:t>
      </w:r>
      <w:r>
        <w:rPr>
          <w:rFonts w:hAnsi="仿宋_GB2312" w:eastAsia="仿宋_GB2312"/>
          <w:sz w:val="32"/>
          <w:szCs w:val="32"/>
        </w:rPr>
        <w:t>）申请材料：参照《中山市民众镇鼓励科技创新方案》第十六条。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62F37"/>
    <w:multiLevelType w:val="singleLevel"/>
    <w:tmpl w:val="28262F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D23A3"/>
    <w:rsid w:val="7163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widowControl w:val="0"/>
      <w:autoSpaceDE w:val="0"/>
      <w:autoSpaceDN w:val="0"/>
      <w:adjustRightInd w:val="0"/>
      <w:snapToGrid w:val="0"/>
      <w:spacing w:line="276" w:lineRule="auto"/>
      <w:jc w:val="center"/>
      <w:outlineLvl w:val="0"/>
    </w:pPr>
    <w:rPr>
      <w:rFonts w:ascii="Times New Roman" w:hAnsi="Times New Roman" w:eastAsia="方正小标宋简体" w:cs="Times New Roman"/>
      <w:bCs/>
      <w:snapToGrid w:val="0"/>
      <w:kern w:val="44"/>
      <w:sz w:val="44"/>
      <w:szCs w:val="4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陈永秋</cp:lastModifiedBy>
  <dcterms:modified xsi:type="dcterms:W3CDTF">2022-10-12T03:36:59Z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E67D223B71164D84BD52D3C738F2BEE5</vt:lpwstr>
  </property>
</Properties>
</file>