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创艺简标宋" w:hAnsi="创艺简标宋" w:eastAsia="创艺简标宋" w:cs="创艺简标宋"/>
          <w:b w:val="0"/>
          <w:bCs/>
          <w:sz w:val="44"/>
          <w:szCs w:val="44"/>
        </w:rPr>
      </w:pPr>
      <w:r>
        <w:rPr>
          <w:rFonts w:hint="eastAsia" w:ascii="创艺简标宋" w:hAnsi="创艺简标宋" w:eastAsia="创艺简标宋" w:cs="创艺简标宋"/>
          <w:b w:val="0"/>
          <w:bCs/>
          <w:sz w:val="44"/>
          <w:szCs w:val="44"/>
        </w:rPr>
        <w:t>挂牌督办重大火灾隐患单位基本情况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场所名称：</w:t>
      </w:r>
      <w:r>
        <w:rPr>
          <w:rFonts w:hint="default" w:ascii="Times New Roman" w:hAnsi="Times New Roman" w:eastAsia="仿宋_GB2312" w:cs="Times New Roman"/>
          <w:sz w:val="32"/>
          <w:szCs w:val="32"/>
        </w:rPr>
        <w:t>中山市金彩树脂材料经营部</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场所地址：</w:t>
      </w:r>
      <w:r>
        <w:rPr>
          <w:rFonts w:hint="default" w:ascii="Times New Roman" w:hAnsi="Times New Roman" w:eastAsia="仿宋_GB2312" w:cs="Times New Roman"/>
          <w:sz w:val="32"/>
          <w:szCs w:val="32"/>
        </w:rPr>
        <w:t>中山市板芙镇白溪村白溪正街5号之一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投资人：</w:t>
      </w:r>
      <w:r>
        <w:rPr>
          <w:rFonts w:hint="default" w:ascii="Times New Roman" w:hAnsi="Times New Roman" w:eastAsia="仿宋_GB2312" w:cs="Times New Roman"/>
          <w:sz w:val="32"/>
          <w:szCs w:val="32"/>
        </w:rPr>
        <w:t>冷治容</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类型：</w:t>
      </w:r>
      <w:r>
        <w:rPr>
          <w:rFonts w:hint="default" w:ascii="Times New Roman" w:hAnsi="Times New Roman" w:eastAsia="仿宋_GB2312" w:cs="Times New Roman"/>
          <w:sz w:val="32"/>
          <w:szCs w:val="32"/>
        </w:rPr>
        <w:t>个人独资企业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场所基本情况：</w:t>
      </w:r>
      <w:r>
        <w:rPr>
          <w:rFonts w:hint="default" w:ascii="Times New Roman" w:hAnsi="Times New Roman" w:eastAsia="仿宋_GB2312" w:cs="Times New Roman"/>
          <w:sz w:val="32"/>
          <w:szCs w:val="32"/>
        </w:rPr>
        <w:t>中山市金彩树脂材料经营部主要生产水性树脂材料，制衣制鞋的处理剂，生产原料中使用易燃易爆危险品。该场所建筑为单层锌铁棚厂房，总建筑面积约1000平方米。</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重大火灾隐患情况：</w:t>
      </w:r>
      <w:r>
        <w:rPr>
          <w:rFonts w:hint="default" w:ascii="Times New Roman" w:hAnsi="Times New Roman" w:eastAsia="仿宋_GB2312" w:cs="Times New Roman"/>
          <w:sz w:val="32"/>
          <w:szCs w:val="32"/>
        </w:rPr>
        <w:t>该单位储存易燃易爆危险品的场所与相邻的居住场所防火间距小于国家工程建设消防技术标准规定值75%，不符合《建筑设计防火规范》GB50016-2014(2018年版)第3.4.1条之规定。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eastAsia" w:ascii="仿宋_GB2312" w:eastAsia="仿宋_GB2312"/>
          <w:sz w:val="32"/>
          <w:szCs w:val="32"/>
        </w:rPr>
      </w:pPr>
      <w:r>
        <w:rPr>
          <w:rFonts w:hint="default" w:ascii="黑体" w:hAnsi="黑体" w:eastAsia="黑体" w:cs="黑体"/>
          <w:sz w:val="32"/>
          <w:szCs w:val="32"/>
        </w:rPr>
        <w:t>整改责任人姓名及联系方式：</w:t>
      </w:r>
      <w:r>
        <w:rPr>
          <w:rFonts w:hint="default" w:ascii="Times New Roman" w:hAnsi="Times New Roman" w:eastAsia="仿宋_GB2312" w:cs="Times New Roman"/>
          <w:sz w:val="32"/>
          <w:szCs w:val="32"/>
        </w:rPr>
        <w:t>整改责任人：冷治容，联系方式：13392582440。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C063F"/>
    <w:rsid w:val="3B7C0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黑体" w:eastAsia="黑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中山市板芙镇人民政府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2022-11-08T03:00:00Z</dcterms:created>
  <dc:creator>梁瑞权</dc:creator>
  <cp:lastModifiedBy>梁瑞权</cp:lastModifiedBy>
  <dcterms:modified xsi:type="dcterms:W3CDTF">2022-11-08T03:01:27Z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417DBC52ACD84F61852CAC30DAC044AF</vt:lpwstr>
  </property>
</Properties>
</file>