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附件三、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拟享受创业租金补贴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（批次号</w:t>
      </w:r>
      <w:r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  <w:t>A1044200622002</w:t>
      </w: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）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1059"/>
        <w:gridCol w:w="1513"/>
        <w:gridCol w:w="1457"/>
        <w:gridCol w:w="2385"/>
        <w:gridCol w:w="12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人员类别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何杏娟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6809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创业租金补贴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普通高等学校、中等职业学校、技工院校学生（领取毕业证5年内）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.00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ZWYzOTBhZmE1OWU5ZTdmM2E4NDg4NTg1MGViZGEifQ=="/>
  </w:docVars>
  <w:rsids>
    <w:rsidRoot w:val="720C43B0"/>
    <w:rsid w:val="720C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79</Words>
  <Characters>109</Characters>
  <Lines>0</Lines>
  <Paragraphs>0</Paragraphs>
  <TotalTime>1</TotalTime>
  <ScaleCrop>false</ScaleCrop>
  <LinksUpToDate>false</LinksUpToDate>
  <CharactersWithSpaces>109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2023-01-04T08:04:00Z</dcterms:created>
  <dc:creator>Administrator</dc:creator>
  <cp:lastModifiedBy>Administrator</cp:lastModifiedBy>
  <dcterms:modified xsi:type="dcterms:W3CDTF">2023-01-04T08:05:46Z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F17A1A84265D4C67A46820DBF1D8DC16</vt:lpwstr>
  </property>
</Properties>
</file>