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吴国明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《中山市神湾镇人民政府行政处罚决定书》（粤中神湾执罚字〔2023〕第311号）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吴国明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中山市神湾镇外沙村围头街12号的1幢、竣工测量面积共198.01平方米建筑物以及4幢构筑物（图纸编号：F32YYA20230033）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吴国明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吴国明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中山市神湾镇外沙村围头街12号的1幢、竣工测量面积共198.01平方米建筑物以及4幢构筑物（图纸编号：F32YYA20230033）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吴国明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074107DA"/>
    <w:rsid w:val="0A56459C"/>
    <w:rsid w:val="0E5140C7"/>
    <w:rsid w:val="0E904E74"/>
    <w:rsid w:val="123C65D5"/>
    <w:rsid w:val="1557566D"/>
    <w:rsid w:val="158741A4"/>
    <w:rsid w:val="1AB00EDA"/>
    <w:rsid w:val="25D7082F"/>
    <w:rsid w:val="26107183"/>
    <w:rsid w:val="2B0F6376"/>
    <w:rsid w:val="2B7408CF"/>
    <w:rsid w:val="2E332C4F"/>
    <w:rsid w:val="2EBB78BE"/>
    <w:rsid w:val="31350B00"/>
    <w:rsid w:val="323963CE"/>
    <w:rsid w:val="38E2156D"/>
    <w:rsid w:val="39975BA6"/>
    <w:rsid w:val="3D3D76D7"/>
    <w:rsid w:val="42517B30"/>
    <w:rsid w:val="44711D77"/>
    <w:rsid w:val="4DC5749E"/>
    <w:rsid w:val="4DEF7F1F"/>
    <w:rsid w:val="51A76037"/>
    <w:rsid w:val="55803A6B"/>
    <w:rsid w:val="5F0955FB"/>
    <w:rsid w:val="621C2B4B"/>
    <w:rsid w:val="641E6A9F"/>
    <w:rsid w:val="66BE7558"/>
    <w:rsid w:val="67DA14DE"/>
    <w:rsid w:val="701051AB"/>
    <w:rsid w:val="73D47FF6"/>
    <w:rsid w:val="77334767"/>
    <w:rsid w:val="77E141C3"/>
    <w:rsid w:val="7A08012D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5B2238A451374CE28B681AB5D7A1DE6E</vt:lpwstr>
  </property>
</Properties>
</file>