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tLeast"/>
        <w:jc w:val="both"/>
        <w:textAlignment w:val="auto"/>
        <w:rPr>
          <w:rFonts w:ascii="黑体" w:hAnsi="黑体" w:eastAsia="黑体" w:cs="黑体"/>
          <w:bCs/>
          <w:sz w:val="32"/>
          <w:szCs w:val="32"/>
        </w:rPr>
      </w:pPr>
      <w:bookmarkStart w:id="4" w:name="_GoBack"/>
      <w:r>
        <w:rPr>
          <w:rFonts w:hint="eastAsia" w:ascii="黑体" w:hAnsi="黑体" w:eastAsia="黑体" w:cs="黑体"/>
          <w:bCs/>
          <w:sz w:val="32"/>
          <w:szCs w:val="32"/>
        </w:rPr>
        <w:t>附件1.</w:t>
      </w:r>
      <w:bookmarkStart w:id="0" w:name="_Toc435109307"/>
      <w:bookmarkStart w:id="1" w:name="_Toc435514850"/>
      <w:bookmarkStart w:id="2" w:name="_Toc435115055"/>
      <w:bookmarkStart w:id="3" w:name="_Toc465091919"/>
      <w:r>
        <w:rPr>
          <w:rFonts w:hint="eastAsia" w:ascii="黑体" w:hAnsi="黑体" w:eastAsia="黑体" w:cs="黑体"/>
          <w:bCs/>
          <w:sz w:val="32"/>
          <w:szCs w:val="32"/>
        </w:rPr>
        <w:t>合同模板</w:t>
      </w:r>
      <w:bookmarkEnd w:id="0"/>
      <w:bookmarkEnd w:id="1"/>
      <w:bookmarkEnd w:id="2"/>
      <w:bookmarkEnd w:id="3"/>
    </w:p>
    <w:bookmarkEnd w:id="4"/>
    <w:p>
      <w:pPr>
        <w:pStyle w:val="2"/>
        <w:spacing w:line="336" w:lineRule="auto"/>
        <w:jc w:val="center"/>
        <w:rPr>
          <w:rFonts w:ascii="宋体" w:hAnsi="宋体" w:cs="宋体"/>
          <w:b/>
          <w:bCs/>
          <w:sz w:val="44"/>
          <w:szCs w:val="44"/>
        </w:rPr>
      </w:pPr>
      <w:r>
        <w:rPr>
          <w:rFonts w:hint="eastAsia" w:ascii="宋体" w:hAnsi="宋体" w:cs="宋体"/>
          <w:b/>
          <w:bCs/>
          <w:sz w:val="44"/>
          <w:szCs w:val="44"/>
        </w:rPr>
        <w:t>充电站项目合作合同</w:t>
      </w:r>
    </w:p>
    <w:p>
      <w:pPr>
        <w:pStyle w:val="2"/>
        <w:spacing w:line="336" w:lineRule="auto"/>
        <w:jc w:val="both"/>
        <w:rPr>
          <w:rFonts w:ascii="宋体" w:hAnsi="宋体" w:cs="宋体"/>
          <w:b/>
          <w:bCs/>
          <w:sz w:val="28"/>
          <w:szCs w:val="28"/>
        </w:rPr>
      </w:pPr>
      <w:r>
        <w:rPr>
          <w:rFonts w:hint="eastAsia" w:ascii="宋体" w:hAnsi="宋体" w:cs="宋体"/>
          <w:b/>
          <w:bCs/>
          <w:sz w:val="28"/>
          <w:szCs w:val="28"/>
        </w:rPr>
        <w:t xml:space="preserve">甲方（委托方） </w:t>
      </w:r>
    </w:p>
    <w:p>
      <w:pPr>
        <w:spacing w:line="360" w:lineRule="auto"/>
        <w:rPr>
          <w:sz w:val="24"/>
        </w:rPr>
      </w:pPr>
      <w:r>
        <w:rPr>
          <w:rFonts w:hint="eastAsia"/>
          <w:sz w:val="24"/>
        </w:rPr>
        <w:t>统一社会信用代码：</w:t>
      </w:r>
    </w:p>
    <w:p>
      <w:pPr>
        <w:pStyle w:val="2"/>
        <w:spacing w:line="336" w:lineRule="auto"/>
        <w:jc w:val="both"/>
        <w:rPr>
          <w:rFonts w:ascii="宋体" w:hAnsi="宋体" w:cs="宋体"/>
          <w:b/>
          <w:bCs/>
          <w:sz w:val="28"/>
          <w:szCs w:val="28"/>
        </w:rPr>
      </w:pPr>
      <w:r>
        <w:rPr>
          <w:rFonts w:hint="eastAsia" w:ascii="宋体" w:hAnsi="宋体" w:cs="宋体"/>
          <w:b/>
          <w:bCs/>
          <w:sz w:val="28"/>
          <w:szCs w:val="28"/>
        </w:rPr>
        <w:t xml:space="preserve">               </w:t>
      </w:r>
    </w:p>
    <w:p>
      <w:pPr>
        <w:pStyle w:val="2"/>
        <w:spacing w:line="336" w:lineRule="auto"/>
        <w:jc w:val="both"/>
        <w:rPr>
          <w:rFonts w:ascii="宋体" w:hAnsi="宋体" w:cs="宋体"/>
          <w:b/>
          <w:bCs/>
          <w:sz w:val="28"/>
          <w:szCs w:val="28"/>
        </w:rPr>
      </w:pPr>
      <w:r>
        <w:rPr>
          <w:rFonts w:hint="eastAsia" w:ascii="宋体" w:hAnsi="宋体" w:cs="宋体"/>
          <w:b/>
          <w:bCs/>
          <w:sz w:val="28"/>
          <w:szCs w:val="28"/>
        </w:rPr>
        <w:t xml:space="preserve">乙方（受托方） </w:t>
      </w:r>
    </w:p>
    <w:p>
      <w:pPr>
        <w:spacing w:line="360" w:lineRule="auto"/>
        <w:rPr>
          <w:sz w:val="24"/>
        </w:rPr>
      </w:pPr>
      <w:r>
        <w:rPr>
          <w:rFonts w:hint="eastAsia"/>
          <w:sz w:val="24"/>
        </w:rPr>
        <w:t>统一社会信用代码：</w:t>
      </w:r>
    </w:p>
    <w:p>
      <w:pPr>
        <w:pStyle w:val="2"/>
        <w:spacing w:line="336" w:lineRule="auto"/>
        <w:jc w:val="both"/>
        <w:rPr>
          <w:rFonts w:ascii="宋体" w:hAnsi="宋体" w:cs="宋体"/>
          <w:b/>
          <w:bCs/>
          <w:sz w:val="28"/>
          <w:szCs w:val="28"/>
        </w:rPr>
      </w:pPr>
    </w:p>
    <w:p>
      <w:pPr>
        <w:pStyle w:val="2"/>
        <w:spacing w:line="336" w:lineRule="auto"/>
        <w:jc w:val="both"/>
        <w:rPr>
          <w:rFonts w:ascii="宋体" w:hAnsi="宋体" w:cs="宋体"/>
          <w:b/>
          <w:bCs/>
          <w:sz w:val="28"/>
          <w:szCs w:val="28"/>
        </w:rPr>
      </w:pPr>
      <w:r>
        <w:rPr>
          <w:rFonts w:hint="eastAsia" w:ascii="宋体" w:hAnsi="宋体" w:cs="宋体"/>
          <w:b/>
          <w:bCs/>
          <w:sz w:val="28"/>
          <w:szCs w:val="28"/>
        </w:rPr>
        <w:t xml:space="preserve">                   </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根据《中华人民共和国民法典》及相关法律法规规定，甲乙双方本着平等自愿、诚实守信的原则，乙方为甲方充电桩项目合作的中标供应商，现经双方友好协商，就电动汽车充电站建设与充电服务运营等事宜达成合作共识，订立如下条款。</w:t>
      </w:r>
    </w:p>
    <w:p>
      <w:pPr>
        <w:pStyle w:val="2"/>
        <w:numPr>
          <w:ilvl w:val="0"/>
          <w:numId w:val="1"/>
        </w:numPr>
        <w:spacing w:line="336" w:lineRule="auto"/>
        <w:ind w:firstLine="643" w:firstLineChars="200"/>
        <w:rPr>
          <w:rFonts w:ascii="宋体" w:hAnsi="宋体" w:cs="宋体"/>
          <w:b/>
          <w:bCs/>
          <w:sz w:val="32"/>
          <w:szCs w:val="32"/>
        </w:rPr>
      </w:pPr>
      <w:r>
        <w:rPr>
          <w:rFonts w:hint="eastAsia" w:ascii="宋体" w:hAnsi="宋体" w:cs="宋体"/>
          <w:b/>
          <w:bCs/>
          <w:sz w:val="32"/>
          <w:szCs w:val="32"/>
        </w:rPr>
        <w:t>合作模式</w:t>
      </w:r>
    </w:p>
    <w:p>
      <w:pPr>
        <w:pStyle w:val="2"/>
        <w:numPr>
          <w:ilvl w:val="0"/>
          <w:numId w:val="2"/>
        </w:numPr>
        <w:spacing w:line="336" w:lineRule="auto"/>
        <w:ind w:firstLine="640" w:firstLineChars="200"/>
        <w:rPr>
          <w:rFonts w:ascii="宋体" w:hAnsi="宋体" w:cs="宋体"/>
          <w:sz w:val="32"/>
          <w:szCs w:val="32"/>
        </w:rPr>
      </w:pPr>
      <w:r>
        <w:rPr>
          <w:rFonts w:hint="eastAsia" w:ascii="宋体" w:hAnsi="宋体" w:cs="宋体"/>
          <w:sz w:val="32"/>
          <w:szCs w:val="32"/>
        </w:rPr>
        <w:t>甲乙双方按充电服务费分成模式进行合作。</w:t>
      </w:r>
    </w:p>
    <w:p>
      <w:pPr>
        <w:pStyle w:val="2"/>
        <w:numPr>
          <w:ilvl w:val="0"/>
          <w:numId w:val="2"/>
        </w:numPr>
        <w:spacing w:line="336" w:lineRule="auto"/>
        <w:ind w:firstLine="640" w:firstLineChars="200"/>
        <w:rPr>
          <w:rFonts w:ascii="宋体" w:hAnsi="宋体" w:cs="宋体"/>
          <w:sz w:val="32"/>
          <w:szCs w:val="32"/>
        </w:rPr>
      </w:pPr>
      <w:r>
        <w:rPr>
          <w:rFonts w:hint="eastAsia" w:ascii="宋体" w:hAnsi="宋体" w:cs="宋体"/>
          <w:sz w:val="32"/>
          <w:szCs w:val="32"/>
        </w:rPr>
        <w:t>乙方使用甲方（地址：</w:t>
      </w:r>
      <w:r>
        <w:rPr>
          <w:rFonts w:hint="eastAsia" w:ascii="宋体" w:hAnsi="宋体" w:cs="宋体"/>
          <w:sz w:val="32"/>
          <w:szCs w:val="32"/>
          <w:u w:val="single"/>
        </w:rPr>
        <w:t xml:space="preserve">                      </w:t>
      </w:r>
      <w:r>
        <w:rPr>
          <w:rFonts w:hint="eastAsia" w:ascii="宋体" w:hAnsi="宋体" w:cs="宋体"/>
          <w:sz w:val="32"/>
          <w:szCs w:val="32"/>
        </w:rPr>
        <w:t>）停车场</w:t>
      </w:r>
      <w:r>
        <w:rPr>
          <w:rFonts w:hint="eastAsia" w:ascii="宋体" w:hAnsi="宋体" w:cs="宋体"/>
          <w:sz w:val="32"/>
          <w:szCs w:val="32"/>
          <w:u w:val="single"/>
        </w:rPr>
        <w:t xml:space="preserve">     </w:t>
      </w:r>
      <w:r>
        <w:rPr>
          <w:rFonts w:hint="eastAsia" w:ascii="宋体" w:hAnsi="宋体" w:cs="宋体"/>
          <w:sz w:val="32"/>
          <w:szCs w:val="32"/>
        </w:rPr>
        <w:t>个全天车位（具体车位详见合同附件一《项目充电车位位置图》）用于进行充电站建设及其配套设施建设和电动汽车充电服务运营，对外开放充电营业时间：全天 24 小时。</w:t>
      </w:r>
    </w:p>
    <w:p>
      <w:pPr>
        <w:pStyle w:val="2"/>
        <w:numPr>
          <w:ilvl w:val="0"/>
          <w:numId w:val="2"/>
        </w:numPr>
        <w:spacing w:line="336" w:lineRule="auto"/>
        <w:ind w:firstLine="640" w:firstLineChars="200"/>
        <w:rPr>
          <w:rFonts w:ascii="宋体" w:hAnsi="宋体" w:cs="宋体"/>
          <w:sz w:val="32"/>
          <w:szCs w:val="32"/>
        </w:rPr>
      </w:pPr>
      <w:r>
        <w:rPr>
          <w:rFonts w:hint="eastAsia" w:ascii="宋体" w:hAnsi="宋体" w:cs="宋体"/>
          <w:sz w:val="32"/>
          <w:szCs w:val="32"/>
        </w:rPr>
        <w:t>本项目充电站的电力接入由甲方提供摆放箱式变压器的位置，并提供资料配合乙方向供电企业单独申请高压报装、增容及子表等所需设备的安装。</w:t>
      </w:r>
    </w:p>
    <w:p>
      <w:pPr>
        <w:pStyle w:val="2"/>
        <w:numPr>
          <w:ilvl w:val="0"/>
          <w:numId w:val="2"/>
        </w:numPr>
        <w:spacing w:line="336" w:lineRule="auto"/>
        <w:ind w:firstLine="640" w:firstLineChars="200"/>
        <w:rPr>
          <w:rFonts w:ascii="宋体" w:hAnsi="宋体" w:cs="宋体"/>
          <w:sz w:val="32"/>
          <w:szCs w:val="32"/>
        </w:rPr>
      </w:pPr>
      <w:r>
        <w:rPr>
          <w:rFonts w:hint="eastAsia" w:ascii="宋体" w:hAnsi="宋体" w:cs="宋体"/>
          <w:sz w:val="32"/>
          <w:szCs w:val="32"/>
        </w:rPr>
        <w:t>乙方负责本项目充电站的整体投资建设。甲方负责协助处理充电专用车位占位问题。</w:t>
      </w:r>
    </w:p>
    <w:p>
      <w:pPr>
        <w:pStyle w:val="2"/>
        <w:numPr>
          <w:ilvl w:val="0"/>
          <w:numId w:val="1"/>
        </w:numPr>
        <w:spacing w:line="336" w:lineRule="auto"/>
        <w:ind w:firstLine="643" w:firstLineChars="200"/>
        <w:rPr>
          <w:rFonts w:ascii="宋体" w:hAnsi="宋体" w:cs="宋体"/>
          <w:b/>
          <w:bCs/>
          <w:sz w:val="32"/>
          <w:szCs w:val="32"/>
        </w:rPr>
      </w:pPr>
      <w:r>
        <w:rPr>
          <w:rFonts w:hint="eastAsia" w:ascii="宋体" w:hAnsi="宋体" w:cs="宋体"/>
          <w:b/>
          <w:bCs/>
          <w:sz w:val="32"/>
          <w:szCs w:val="32"/>
        </w:rPr>
        <w:t>合同履行期限</w:t>
      </w:r>
    </w:p>
    <w:p>
      <w:pPr>
        <w:pStyle w:val="2"/>
        <w:numPr>
          <w:ilvl w:val="0"/>
          <w:numId w:val="3"/>
        </w:numPr>
        <w:spacing w:line="336" w:lineRule="auto"/>
        <w:ind w:firstLine="640" w:firstLineChars="200"/>
        <w:rPr>
          <w:rFonts w:ascii="宋体" w:hAnsi="宋体" w:cs="宋体"/>
          <w:sz w:val="32"/>
          <w:szCs w:val="32"/>
        </w:rPr>
      </w:pPr>
      <w:r>
        <w:rPr>
          <w:rFonts w:hint="eastAsia" w:ascii="宋体" w:hAnsi="宋体" w:cs="宋体"/>
          <w:sz w:val="32"/>
          <w:szCs w:val="32"/>
        </w:rPr>
        <w:t>本合同合作期限：2023 年</w:t>
      </w:r>
      <w:r>
        <w:rPr>
          <w:rFonts w:hint="eastAsia" w:ascii="宋体" w:hAnsi="宋体" w:cs="宋体"/>
          <w:sz w:val="32"/>
          <w:szCs w:val="32"/>
          <w:u w:val="single"/>
        </w:rPr>
        <w:t xml:space="preserve">  </w:t>
      </w:r>
      <w:r>
        <w:rPr>
          <w:rFonts w:hint="eastAsia" w:ascii="宋体" w:hAnsi="宋体" w:cs="宋体"/>
          <w:sz w:val="32"/>
          <w:szCs w:val="32"/>
        </w:rPr>
        <w:t>月</w:t>
      </w:r>
      <w:r>
        <w:rPr>
          <w:rFonts w:hint="eastAsia" w:ascii="宋体" w:hAnsi="宋体" w:cs="宋体"/>
          <w:sz w:val="32"/>
          <w:szCs w:val="32"/>
          <w:u w:val="single"/>
        </w:rPr>
        <w:t xml:space="preserve">  </w:t>
      </w:r>
      <w:r>
        <w:rPr>
          <w:rFonts w:hint="eastAsia" w:ascii="宋体" w:hAnsi="宋体" w:cs="宋体"/>
          <w:sz w:val="32"/>
          <w:szCs w:val="32"/>
        </w:rPr>
        <w:t>日起至 20</w:t>
      </w:r>
      <w:r>
        <w:rPr>
          <w:rFonts w:hint="eastAsia" w:ascii="宋体" w:hAnsi="宋体" w:cs="宋体"/>
          <w:sz w:val="32"/>
          <w:szCs w:val="32"/>
          <w:u w:val="single"/>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rPr>
        <w:t xml:space="preserve"> </w:t>
      </w:r>
      <w:r>
        <w:rPr>
          <w:rFonts w:hint="eastAsia" w:ascii="宋体" w:hAnsi="宋体" w:cs="宋体"/>
          <w:sz w:val="32"/>
          <w:szCs w:val="32"/>
          <w:u w:val="single"/>
        </w:rPr>
        <w:t xml:space="preserve">  </w:t>
      </w:r>
      <w:r>
        <w:rPr>
          <w:rFonts w:hint="eastAsia" w:ascii="宋体" w:hAnsi="宋体" w:cs="宋体"/>
          <w:sz w:val="32"/>
          <w:szCs w:val="32"/>
        </w:rPr>
        <w:t>月</w:t>
      </w:r>
      <w:r>
        <w:rPr>
          <w:rFonts w:hint="eastAsia" w:ascii="宋体" w:hAnsi="宋体" w:cs="宋体"/>
          <w:sz w:val="32"/>
          <w:szCs w:val="32"/>
          <w:u w:val="single"/>
        </w:rPr>
        <w:t xml:space="preserve">  </w:t>
      </w:r>
      <w:r>
        <w:rPr>
          <w:rFonts w:hint="eastAsia" w:ascii="宋体" w:hAnsi="宋体" w:cs="宋体"/>
          <w:sz w:val="32"/>
          <w:szCs w:val="32"/>
        </w:rPr>
        <w:t>日止,共</w:t>
      </w:r>
      <w:r>
        <w:rPr>
          <w:rFonts w:hint="eastAsia" w:ascii="宋体" w:hAnsi="宋体" w:cs="宋体"/>
          <w:sz w:val="32"/>
          <w:szCs w:val="32"/>
          <w:u w:val="single"/>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rPr>
        <w:t>月。其中本合同签订生效之日起至供电企业验收合格并送电日期止为充电站建设期，期间免收充电服务费分成费用。</w:t>
      </w:r>
    </w:p>
    <w:p>
      <w:pPr>
        <w:pStyle w:val="2"/>
        <w:numPr>
          <w:ilvl w:val="0"/>
          <w:numId w:val="3"/>
        </w:numPr>
        <w:spacing w:line="336" w:lineRule="auto"/>
        <w:ind w:firstLine="640" w:firstLineChars="200"/>
        <w:rPr>
          <w:rFonts w:ascii="宋体" w:hAnsi="宋体" w:cs="宋体"/>
          <w:sz w:val="32"/>
          <w:szCs w:val="32"/>
        </w:rPr>
      </w:pPr>
      <w:r>
        <w:rPr>
          <w:rFonts w:hint="eastAsia" w:ascii="宋体" w:hAnsi="宋体" w:cs="宋体"/>
          <w:sz w:val="32"/>
          <w:szCs w:val="32"/>
        </w:rPr>
        <w:t>在同等条件下，甲乙双方均享有优先续约权。</w:t>
      </w:r>
    </w:p>
    <w:p>
      <w:pPr>
        <w:pStyle w:val="2"/>
        <w:numPr>
          <w:ilvl w:val="255"/>
          <w:numId w:val="0"/>
        </w:numPr>
        <w:spacing w:line="336" w:lineRule="auto"/>
        <w:ind w:firstLine="643" w:firstLineChars="200"/>
        <w:rPr>
          <w:rFonts w:ascii="宋体" w:hAnsi="宋体" w:cs="宋体"/>
          <w:b/>
          <w:bCs/>
          <w:sz w:val="32"/>
          <w:szCs w:val="32"/>
        </w:rPr>
      </w:pPr>
      <w:r>
        <w:rPr>
          <w:rFonts w:hint="eastAsia" w:ascii="宋体" w:hAnsi="宋体" w:cs="宋体"/>
          <w:b/>
          <w:bCs/>
          <w:sz w:val="32"/>
          <w:szCs w:val="32"/>
        </w:rPr>
        <w:t>三、费用结算</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（一）合同期限内，甲乙双方按以下费用标准进行结算：</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电费：电费缴费账户为乙方所有（新报装、增容或增容且申请子表成功），充电站产生的电费由乙方与供电企业单独结算，乙方与供电企业产生争议的，由乙方与供电企业自行解决；乙方与充电站的使用者就充电服务费产生争议的，由乙方自行与充电站的使用者解决。乙方与甲方不产生电量电费或线损差价等电费结算。</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2、充电服务费分成(注释：充电服务费为用户来充电时除基础电价及平台使用费外的服务费收益)：乙方将电动汽车充电服务运营收取充电服务费收益的</w:t>
      </w:r>
      <w:r>
        <w:rPr>
          <w:rFonts w:hint="eastAsia" w:ascii="宋体" w:hAnsi="宋体" w:cs="宋体"/>
          <w:sz w:val="32"/>
          <w:szCs w:val="32"/>
          <w:u w:val="single"/>
        </w:rPr>
        <w:t xml:space="preserve">   </w:t>
      </w:r>
      <w:r>
        <w:rPr>
          <w:rFonts w:hint="eastAsia" w:ascii="宋体" w:hAnsi="宋体" w:cs="宋体"/>
          <w:sz w:val="32"/>
          <w:szCs w:val="32"/>
        </w:rPr>
        <w:t>% 支付给甲方（含增值税专用发票价格）。除服务费分成外，甲方不再收取租金或其他形式的费用（包含但不限于管理费、清洁费等）。充电桩的电力使用量以乙方充电云平台数据记录实际充电量为准。</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3、目前政府对充电服务费最高限价 0.8 元/kWh。乙方充电服务费的定价在不违反国家规定和相关法律、法规的前提下有自主定价权，可根据市场环境自行调整充电服务费价格。</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（二）结算方式、时间：</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1、自充电站竣工验收投运之日起或免租建设期完结之日起，充电服务费开始结算（第一个月按照天数结算，次月开始按自然月结算）。</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2、充电服务费：乙方每月 18 日前（遇节假日顺延）统计出上月充电桩电力使用量、充电服务费总额及充电服务费分成费用（按照遴选中标供应商报价方案），以书面形式通知甲方，双方确认无误后，乙方在</w:t>
      </w:r>
      <w:r>
        <w:rPr>
          <w:rFonts w:hint="eastAsia" w:ascii="宋体" w:hAnsi="宋体" w:cs="宋体"/>
          <w:sz w:val="32"/>
          <w:szCs w:val="32"/>
          <w:u w:val="single"/>
        </w:rPr>
        <w:t>5</w:t>
      </w:r>
      <w:r>
        <w:rPr>
          <w:rFonts w:hint="eastAsia" w:ascii="宋体" w:hAnsi="宋体" w:cs="宋体"/>
          <w:sz w:val="32"/>
          <w:szCs w:val="32"/>
        </w:rPr>
        <w:t>日内（遇节假日顺延）向甲方支付相应的费用，甲方收到款项后</w:t>
      </w:r>
      <w:r>
        <w:rPr>
          <w:rFonts w:hint="eastAsia" w:ascii="宋体" w:hAnsi="宋体" w:cs="宋体"/>
          <w:sz w:val="32"/>
          <w:szCs w:val="32"/>
          <w:u w:val="single"/>
        </w:rPr>
        <w:t>5</w:t>
      </w:r>
      <w:r>
        <w:rPr>
          <w:rFonts w:hint="eastAsia" w:ascii="宋体" w:hAnsi="宋体" w:cs="宋体"/>
          <w:sz w:val="32"/>
          <w:szCs w:val="32"/>
        </w:rPr>
        <w:t>日内（遇节假日顺延）提供相应金额的符合税务要求的管理服务费用专用发票（发票内容：服务费）给乙方。</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3、若因乙方原因导致付款延迟，延迟超过</w:t>
      </w:r>
      <w:r>
        <w:rPr>
          <w:rFonts w:hint="eastAsia" w:ascii="宋体" w:hAnsi="宋体" w:cs="宋体"/>
          <w:sz w:val="32"/>
          <w:szCs w:val="32"/>
          <w:u w:val="single"/>
        </w:rPr>
        <w:t>1</w:t>
      </w:r>
      <w:r>
        <w:rPr>
          <w:rFonts w:hint="eastAsia" w:ascii="宋体" w:hAnsi="宋体" w:cs="宋体"/>
          <w:sz w:val="32"/>
          <w:szCs w:val="32"/>
        </w:rPr>
        <w:t>个工作日后，每日需缴纳欠款0.5‰的违约滞纳金。超过10日甲方有权终止合同，乙方需赔偿甲方相应损失。若由于甲方所提供发票不符合税务要求，乙方有权利要求甲方重新开具符合税务要求的发票。</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4、甲方收款信息：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5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公司名称：</w:t>
            </w:r>
          </w:p>
        </w:tc>
        <w:tc>
          <w:tcPr>
            <w:tcW w:w="5340" w:type="dxa"/>
          </w:tcPr>
          <w:p>
            <w:pPr>
              <w:pStyle w:val="2"/>
              <w:widowControl w:val="0"/>
              <w:spacing w:line="336" w:lineRule="auto"/>
              <w:jc w:val="both"/>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统一社会信用代码：</w:t>
            </w:r>
          </w:p>
        </w:tc>
        <w:tc>
          <w:tcPr>
            <w:tcW w:w="5340" w:type="dxa"/>
          </w:tcPr>
          <w:p>
            <w:pPr>
              <w:pStyle w:val="2"/>
              <w:widowControl w:val="0"/>
              <w:spacing w:line="336" w:lineRule="auto"/>
              <w:jc w:val="both"/>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开户银行名称：</w:t>
            </w:r>
          </w:p>
        </w:tc>
        <w:tc>
          <w:tcPr>
            <w:tcW w:w="5340" w:type="dxa"/>
          </w:tcPr>
          <w:p>
            <w:pPr>
              <w:pStyle w:val="2"/>
              <w:widowControl w:val="0"/>
              <w:spacing w:line="336" w:lineRule="auto"/>
              <w:jc w:val="both"/>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账号：</w:t>
            </w:r>
          </w:p>
        </w:tc>
        <w:tc>
          <w:tcPr>
            <w:tcW w:w="5340" w:type="dxa"/>
          </w:tcPr>
          <w:p>
            <w:pPr>
              <w:pStyle w:val="2"/>
              <w:widowControl w:val="0"/>
              <w:spacing w:line="336" w:lineRule="auto"/>
              <w:jc w:val="both"/>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地址：</w:t>
            </w:r>
          </w:p>
        </w:tc>
        <w:tc>
          <w:tcPr>
            <w:tcW w:w="5340" w:type="dxa"/>
          </w:tcPr>
          <w:p>
            <w:pPr>
              <w:pStyle w:val="2"/>
              <w:widowControl w:val="0"/>
              <w:spacing w:line="336" w:lineRule="auto"/>
              <w:jc w:val="both"/>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widowControl w:val="0"/>
              <w:spacing w:line="336" w:lineRule="auto"/>
              <w:jc w:val="both"/>
              <w:rPr>
                <w:rFonts w:ascii="宋体" w:hAnsi="宋体" w:cs="宋体"/>
                <w:sz w:val="32"/>
                <w:szCs w:val="32"/>
              </w:rPr>
            </w:pPr>
            <w:r>
              <w:rPr>
                <w:rFonts w:hint="eastAsia" w:ascii="宋体" w:hAnsi="宋体" w:cs="宋体"/>
                <w:sz w:val="32"/>
                <w:szCs w:val="32"/>
              </w:rPr>
              <w:t>联系电话：</w:t>
            </w:r>
          </w:p>
        </w:tc>
        <w:tc>
          <w:tcPr>
            <w:tcW w:w="5340" w:type="dxa"/>
          </w:tcPr>
          <w:p>
            <w:pPr>
              <w:pStyle w:val="2"/>
              <w:widowControl w:val="0"/>
              <w:spacing w:line="336" w:lineRule="auto"/>
              <w:jc w:val="both"/>
              <w:rPr>
                <w:rFonts w:ascii="宋体" w:hAnsi="宋体" w:cs="宋体"/>
                <w:sz w:val="32"/>
                <w:szCs w:val="32"/>
              </w:rPr>
            </w:pPr>
          </w:p>
        </w:tc>
      </w:tr>
    </w:tbl>
    <w:p>
      <w:pPr>
        <w:pStyle w:val="2"/>
        <w:spacing w:line="336" w:lineRule="auto"/>
        <w:ind w:firstLine="640" w:firstLineChars="200"/>
        <w:rPr>
          <w:rFonts w:ascii="宋体" w:hAnsi="宋体" w:cs="宋体"/>
          <w:sz w:val="32"/>
          <w:szCs w:val="32"/>
        </w:rPr>
      </w:pPr>
    </w:p>
    <w:p>
      <w:pPr>
        <w:pStyle w:val="2"/>
        <w:spacing w:line="336" w:lineRule="auto"/>
        <w:ind w:firstLine="640" w:firstLineChars="200"/>
        <w:rPr>
          <w:rFonts w:ascii="宋体" w:hAnsi="宋体" w:cs="宋体"/>
          <w:sz w:val="32"/>
          <w:szCs w:val="32"/>
        </w:rPr>
      </w:pPr>
      <w:r>
        <w:rPr>
          <w:rFonts w:hint="eastAsia" w:ascii="宋体" w:hAnsi="宋体" w:cs="宋体"/>
          <w:sz w:val="32"/>
          <w:szCs w:val="32"/>
        </w:rPr>
        <w:t>5、乙方开票信息：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5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公司名称：</w:t>
            </w:r>
          </w:p>
        </w:tc>
        <w:tc>
          <w:tcPr>
            <w:tcW w:w="5340" w:type="dxa"/>
          </w:tcPr>
          <w:p>
            <w:pPr>
              <w:pStyle w:val="2"/>
              <w:spacing w:line="336"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统一社会信用代码：</w:t>
            </w:r>
          </w:p>
        </w:tc>
        <w:tc>
          <w:tcPr>
            <w:tcW w:w="5340" w:type="dxa"/>
          </w:tcPr>
          <w:p>
            <w:pPr>
              <w:pStyle w:val="2"/>
              <w:spacing w:line="336"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开户银行名称：</w:t>
            </w:r>
          </w:p>
        </w:tc>
        <w:tc>
          <w:tcPr>
            <w:tcW w:w="5340" w:type="dxa"/>
          </w:tcPr>
          <w:p>
            <w:pPr>
              <w:pStyle w:val="2"/>
              <w:spacing w:line="336"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账号：</w:t>
            </w:r>
          </w:p>
        </w:tc>
        <w:tc>
          <w:tcPr>
            <w:tcW w:w="5340" w:type="dxa"/>
          </w:tcPr>
          <w:p>
            <w:pPr>
              <w:pStyle w:val="2"/>
              <w:spacing w:line="336"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地址：</w:t>
            </w:r>
          </w:p>
        </w:tc>
        <w:tc>
          <w:tcPr>
            <w:tcW w:w="5340" w:type="dxa"/>
          </w:tcPr>
          <w:p>
            <w:pPr>
              <w:pStyle w:val="2"/>
              <w:spacing w:line="336"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8" w:type="dxa"/>
          </w:tcPr>
          <w:p>
            <w:pPr>
              <w:pStyle w:val="2"/>
              <w:spacing w:line="336" w:lineRule="auto"/>
              <w:rPr>
                <w:rFonts w:ascii="宋体" w:hAnsi="宋体" w:cs="宋体"/>
                <w:sz w:val="32"/>
                <w:szCs w:val="32"/>
              </w:rPr>
            </w:pPr>
            <w:r>
              <w:rPr>
                <w:rFonts w:hint="eastAsia" w:ascii="宋体" w:hAnsi="宋体" w:cs="宋体"/>
                <w:sz w:val="32"/>
                <w:szCs w:val="32"/>
              </w:rPr>
              <w:t>联系电话：</w:t>
            </w:r>
          </w:p>
        </w:tc>
        <w:tc>
          <w:tcPr>
            <w:tcW w:w="5340" w:type="dxa"/>
          </w:tcPr>
          <w:p>
            <w:pPr>
              <w:pStyle w:val="2"/>
              <w:spacing w:line="336" w:lineRule="auto"/>
              <w:rPr>
                <w:rFonts w:ascii="宋体" w:hAnsi="宋体" w:cs="宋体"/>
                <w:sz w:val="32"/>
                <w:szCs w:val="32"/>
              </w:rPr>
            </w:pPr>
          </w:p>
        </w:tc>
      </w:tr>
    </w:tbl>
    <w:p>
      <w:pPr>
        <w:pStyle w:val="2"/>
        <w:spacing w:line="336" w:lineRule="auto"/>
        <w:ind w:firstLine="640" w:firstLineChars="200"/>
        <w:rPr>
          <w:rFonts w:ascii="宋体" w:hAnsi="宋体" w:cs="宋体"/>
          <w:sz w:val="32"/>
          <w:szCs w:val="32"/>
        </w:rPr>
      </w:pPr>
    </w:p>
    <w:p>
      <w:pPr>
        <w:pStyle w:val="2"/>
        <w:numPr>
          <w:ilvl w:val="255"/>
          <w:numId w:val="0"/>
        </w:numPr>
        <w:spacing w:line="336" w:lineRule="auto"/>
        <w:ind w:firstLine="643" w:firstLineChars="200"/>
        <w:rPr>
          <w:rFonts w:ascii="宋体" w:hAnsi="宋体" w:cs="宋体"/>
          <w:b/>
          <w:bCs/>
          <w:sz w:val="32"/>
          <w:szCs w:val="32"/>
        </w:rPr>
      </w:pPr>
      <w:r>
        <w:rPr>
          <w:rFonts w:hint="eastAsia" w:ascii="宋体" w:hAnsi="宋体" w:cs="宋体"/>
          <w:b/>
          <w:bCs/>
          <w:sz w:val="32"/>
          <w:szCs w:val="32"/>
        </w:rPr>
        <w:t>四、双方权利与义务</w:t>
      </w:r>
    </w:p>
    <w:p>
      <w:pPr>
        <w:pStyle w:val="2"/>
        <w:numPr>
          <w:ilvl w:val="255"/>
          <w:numId w:val="0"/>
        </w:numPr>
        <w:spacing w:line="336" w:lineRule="auto"/>
        <w:ind w:firstLine="640" w:firstLineChars="200"/>
        <w:rPr>
          <w:rFonts w:ascii="宋体" w:hAnsi="宋体" w:cs="宋体"/>
          <w:sz w:val="32"/>
          <w:szCs w:val="32"/>
        </w:rPr>
      </w:pPr>
      <w:r>
        <w:rPr>
          <w:rFonts w:hint="eastAsia" w:ascii="宋体" w:hAnsi="宋体" w:cs="宋体"/>
          <w:sz w:val="32"/>
          <w:szCs w:val="32"/>
        </w:rPr>
        <w:t>（一）甲方权利与义务</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1、在本合同约定充电服务运营时段内，甲方确保本合同约定的车位为乙方专用，协助乙方予以充电车辆于充电时间内免费停车。</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2、甲方保证充电站所属房屋、场地以及停车位权属清楚，若发生与甲方有关的产权纠纷或债权债务，由甲方负责处理。如甲方因产权纠纷导致乙方充电设施无法正常运营的，乙方有权单方面解除合同。</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3、甲方配合乙方对充电站项目所在地相关部门进行项目备案及补贴申请工作（包括但不限于提供相关资料、证明文件等），补贴归乙方所有。</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4、甲方保障充电站安装地点具备施工条件，在充电设施安装、调试（试运行）期间，安排相关人员配合乙方施工，并协助乙方完成设备的装卸和提供存放场所。</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5、甲方同意乙方在相关位置设立用于充电站指示、引导、说明的标示、标牌（包括但不限于充电站场名称标识牌、站场引导指示牌、充电 APP 使用说明指示牌、站场管理制度说明指示牌、充电专用车位指示牌等）。（非租赁区域也会安装必要的指示牌）</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6、未经乙方同意，甲方不得随意更改设备外观、私拉、私接等更改内部构造以及元器件等，不得以任何理由对设备进行买卖、抵押，否则由此造成的损失由甲方承担。</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7、在合作期限内，甲方承认乙方为本合同标的项目的唯一充电设施投建运营服务的合作方。</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8、出入管理：</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（1）无人值守停车场情况下，甲方需配合乙方与停车场出入系统完成系统对接,涉及第三方配合产生的费用由甲乙双方协商解决（如有）；</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（2）有人值守停车场情况下，甲方需配合乙方以充电结算小票方式或 APP充电记录减免充电停车费。</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（二）乙方权利和义务</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1、乙方负责完成充电站的设计和施工工作，确保安全生产、工程质量和项目各环节的施工进度，保证项目顺利实施，施工过程中，安全责任由乙方承担。</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2、甲方配合乙方申请政府补贴，补贴归乙方所有。若政府补贴需要经甲方账户走账，则乙方须按照国家规定扣除相关税费后付给甲方。</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3、乙方有权在必要的情况下经与甲方协商一致，在该场地增加设施加强车位管理的权利（如安装地锁、地坪漆、道闸、监控等）。</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4、因充电站设施设备质量等乙方的原因造成的第三方损害，由乙方负责处理赔偿；因非乙方原因造成的充电站损坏，乙方有权要求责任者承担相关责任。由不可抗力造成的损坏，甲乙双方根据实际情况协商解决。</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5、乙方负责充电设施的日常运维和技术升级。合同期内，乙方须通过维护确保充电设施至少达到正常使用效能的80%，否则须及时维修或更换充电设施，保障充电设施满足使用需求。</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6、乙方享有在充电设施上发布宣传、推广信息的权利。</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7、乙方可以依托充电站开展关于充电项目的现场促销活动。</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8、乙方负责对自身运营车辆司机遵守国家法律、文明行为、规范充电，进行培训和管理。</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（三）其他有关事项</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1、甲方在签订合同之日起</w:t>
      </w:r>
      <w:r>
        <w:rPr>
          <w:rFonts w:hint="eastAsia" w:ascii="宋体" w:hAnsi="宋体" w:cs="宋体"/>
          <w:sz w:val="32"/>
          <w:szCs w:val="32"/>
          <w:u w:val="single"/>
        </w:rPr>
        <w:t xml:space="preserve">  10  </w:t>
      </w:r>
      <w:r>
        <w:rPr>
          <w:rFonts w:hint="eastAsia" w:ascii="宋体" w:hAnsi="宋体" w:cs="宋体"/>
          <w:sz w:val="32"/>
          <w:szCs w:val="32"/>
        </w:rPr>
        <w:t>日内协调配合提供乙方所需的所有报装资料，如有延迟，建设工期相应顺延。</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2、待供电企业出具供电方案后，乙方需在</w:t>
      </w:r>
      <w:r>
        <w:rPr>
          <w:rFonts w:hint="eastAsia" w:ascii="宋体" w:hAnsi="宋体" w:cs="宋体"/>
          <w:sz w:val="32"/>
          <w:szCs w:val="32"/>
          <w:u w:val="single"/>
        </w:rPr>
        <w:t xml:space="preserve"> 10   </w:t>
      </w:r>
      <w:r>
        <w:rPr>
          <w:rFonts w:hint="eastAsia" w:ascii="宋体" w:hAnsi="宋体" w:cs="宋体"/>
          <w:sz w:val="32"/>
          <w:szCs w:val="32"/>
        </w:rPr>
        <w:t>日内出具《项目实施方案》和《施工设计图纸》由甲方确认，甲方需在</w:t>
      </w:r>
      <w:r>
        <w:rPr>
          <w:rFonts w:hint="eastAsia" w:ascii="宋体" w:hAnsi="宋体" w:cs="宋体"/>
          <w:sz w:val="32"/>
          <w:szCs w:val="32"/>
          <w:highlight w:val="none"/>
        </w:rPr>
        <w:t xml:space="preserve"> </w:t>
      </w:r>
      <w:r>
        <w:rPr>
          <w:rFonts w:ascii="宋体" w:hAnsi="宋体" w:cs="宋体"/>
          <w:sz w:val="32"/>
          <w:szCs w:val="32"/>
          <w:highlight w:val="none"/>
        </w:rPr>
        <w:t xml:space="preserve">5 </w:t>
      </w:r>
      <w:r>
        <w:rPr>
          <w:rFonts w:hint="eastAsia" w:ascii="宋体" w:hAnsi="宋体" w:cs="宋体"/>
          <w:sz w:val="32"/>
          <w:szCs w:val="32"/>
          <w:highlight w:val="none"/>
        </w:rPr>
        <w:t>日</w:t>
      </w:r>
      <w:r>
        <w:rPr>
          <w:rFonts w:hint="eastAsia" w:ascii="宋体" w:hAnsi="宋体" w:cs="宋体"/>
          <w:sz w:val="32"/>
          <w:szCs w:val="32"/>
        </w:rPr>
        <w:t>内给予乙方确认项目实施方案，甲乙双方签字盖章确认。</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3、在充电站施工完成后，乙方向甲方提交竣工验收报告，申请项目竣工验收，乙方提交竣工验收申请之日起 5 日内，甲乙双方根据双方签字盖章确认的《项目实施方案》、《施工设计图纸》进行验收，签署验收报告，确认工程达标后申请供电企业验收，待供电企业验收通电后充电站正式投入使用。</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五、违约责任</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（一）本合同一经双方盖章即发生法律效力，合同双方应自觉履行合同。如造成本合同约定的合作业务无法经营或由于任何一方违反或不履行本合同规定的义务的，经书面通知纠正后 15 日内仍未纠正的，视作违约。因违约造成</w:t>
      </w:r>
    </w:p>
    <w:p>
      <w:pPr>
        <w:pStyle w:val="2"/>
        <w:spacing w:line="336" w:lineRule="auto"/>
        <w:rPr>
          <w:rFonts w:ascii="宋体" w:hAnsi="宋体" w:cs="宋体"/>
          <w:sz w:val="32"/>
          <w:szCs w:val="32"/>
        </w:rPr>
      </w:pPr>
      <w:r>
        <w:rPr>
          <w:rFonts w:hint="eastAsia" w:ascii="宋体" w:hAnsi="宋体" w:cs="宋体"/>
          <w:sz w:val="32"/>
          <w:szCs w:val="32"/>
        </w:rPr>
        <w:t>的损失，违约方须承担相应的赔偿或补偿给守约方，范围包括守约方因违约行为支付的律师费、诉讼费、仲裁费、调查取证费、差旅费及其他为获得违约赔偿支出的一切费用；且由上述违约行为所带来的收益（如有）则全归守约方所有，违约方无任何异议。</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甲乙双方承担对对方商业秘密的保密义务，商业秘密包括（包含且不限于以下内容）：产品计划、销售计划、奖励政策、客户资料、财务信息等以及非专利技术、图纸、设计、程序、技术数据、制作方法、资讯来源。非经对方书</w:t>
      </w:r>
    </w:p>
    <w:p>
      <w:pPr>
        <w:pStyle w:val="2"/>
        <w:spacing w:line="336" w:lineRule="auto"/>
        <w:rPr>
          <w:rFonts w:ascii="宋体" w:hAnsi="宋体" w:cs="宋体"/>
          <w:sz w:val="32"/>
          <w:szCs w:val="32"/>
        </w:rPr>
      </w:pPr>
      <w:r>
        <w:rPr>
          <w:rFonts w:hint="eastAsia" w:ascii="宋体" w:hAnsi="宋体" w:cs="宋体"/>
          <w:sz w:val="32"/>
          <w:szCs w:val="32"/>
        </w:rPr>
        <w:t>面许可，甲乙双方在任何时候均不得向第三方披露对方的商业秘密。若违反本条规定，违约方应全额赔偿守约方因此遭受的全部直接和间接损失。该保密义务在本合同终止后继续有效。</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（三）其他违约责任按《中华人民共和国民法典》有关条款执行。</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六、合同变更、中止与解除</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（一）任何一方欲变更、解除本合同，应提前三个月书面通知对方，并阐明理由，经对方书面同意后，方可对本合同进行变更、解除。（本合同另有约定除外）</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租赁期限内，停车场所在位置凡属政府实施城市建设、旧城改造等原因需要征用、拆迁上述物业，或因落实政府有关物业政策而需收回物业时，双方应无条件按有关政策执行，并终止对应停车场充电桩合作的执行，其余停车场充电桩合作按合同正常履行，互不承担违约赔偿责任。</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（三）充电站建设完成后合同十年期满后终止，充电站所有设备为甲方所有；如合同期内乙方单方面要求终止合同，则充电站所有设备为甲方所有。</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四）因不可抗力原因造成本合同无法履行或部分不能履行的，甲乙双方互不承担违约赔偿责任，并应终止合同或变更相应条款。若相关行政机关有给予补偿的甲方应给予乙方适当的补偿，具体事宜由双方另行协商。</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（五）若受国家政策影响致使合同无法履行，甲、乙双方可协商解除合同。</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（六）充电设施运营前，若甲方场地不满足施工条件，经各方面协调后仍然不满足施工条件，或高压报装申请未获得供电企业批准，或供电企业答复电力接入时间达</w:t>
      </w:r>
      <w:r>
        <w:rPr>
          <w:rFonts w:ascii="宋体" w:hAnsi="宋体" w:cs="宋体"/>
          <w:sz w:val="32"/>
          <w:szCs w:val="32"/>
          <w:u w:val="single"/>
        </w:rPr>
        <w:t xml:space="preserve"> 6 </w:t>
      </w:r>
      <w:r>
        <w:rPr>
          <w:rFonts w:hint="eastAsia" w:ascii="宋体" w:hAnsi="宋体" w:cs="宋体"/>
          <w:sz w:val="32"/>
          <w:szCs w:val="32"/>
        </w:rPr>
        <w:t>个月及以上，则经甲乙双方协商一致后，本合同终止，甲方协商退回乙方所缴纳的款项（如有）。</w:t>
      </w:r>
      <w:r>
        <w:rPr>
          <w:rFonts w:hint="eastAsia" w:ascii="宋体" w:hAnsi="宋体" w:cs="宋体"/>
          <w:sz w:val="32"/>
          <w:szCs w:val="32"/>
          <w:lang w:eastAsia="zh-CN"/>
        </w:rPr>
        <w:t>充电设施运营期内，</w:t>
      </w:r>
      <w:r>
        <w:rPr>
          <w:rFonts w:hint="eastAsia" w:ascii="宋体" w:hAnsi="宋体" w:cs="宋体"/>
          <w:sz w:val="32"/>
          <w:szCs w:val="32"/>
        </w:rPr>
        <w:t>若乙方投入建设的设备设施不满足充电的要求或者其他任何因乙方的原因导致场地不能正常使用时间达3个月，经甲乙双方协商一致后，乙方需在甲方通知中限定时间内拆除所有属于乙方的设备设施，并根据甲方的要求恢复场地为甲方交付时的状态</w:t>
      </w:r>
      <w:r>
        <w:rPr>
          <w:rFonts w:hint="eastAsia" w:ascii="宋体" w:hAnsi="宋体" w:cs="宋体"/>
          <w:sz w:val="32"/>
          <w:szCs w:val="32"/>
          <w:lang w:eastAsia="zh-CN"/>
        </w:rPr>
        <w:t>，且乙方须赔偿甲方重置相应设备价值的赔偿金</w:t>
      </w:r>
      <w:r>
        <w:rPr>
          <w:rFonts w:hint="eastAsia" w:ascii="宋体" w:hAnsi="宋体" w:cs="宋体"/>
          <w:sz w:val="32"/>
          <w:szCs w:val="32"/>
        </w:rPr>
        <w:t>。</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七、合同争议</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本合同的订立、效力、解释、执行及争议的解决均适用中华人民共和国法律。由本合同的解释或履行而发生的一切争议，双方应协商解决；协商不成的，任何一方均有权将争议提交中山市有管辖权的人民法院诉讼处理。</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（二）合同未涉及的部分，均按《中华人民共和国民法典》 及其它相关法律法规的有关规定执行。</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八、不可抗力条件</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（一）本合同定义不可抗力条件为战争、地震、严重的水灾、台风、火灾、雷灾以及其它双方同意的人力不可抗拒的超自然因素。</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（二）任何一方因不可抗力以致不能完全履行本合同项下的义务时，将免除其不履约或因此延期履约的责任。</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（三）因为不可抗力导致技术故障，进而影响服务的不能履行或履行延误，从而导致消费者理解错误而造成的任何损失，双方均不负责任。</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（四）不可抗力事件发生后的合同履约或延期履约间隔，由甲乙双方根据实际情况另行商定。</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九、其它</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（一）未尽事宜，经协商一致，双方可签订补充协议，补充协议是本合同不可分割的组成部分，补充协议与本合同具有同等效力。补充协议生效后，如对于本合同条款作出修订，该新条款有优先于原条款的效力。</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（二）本合同经甲乙双方盖章后生效。合作期满、涉及款项结清后，本合同即行终止。</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（三）本合同一式贰份，中文打印，涂改无效，在双方盖章后生效，双方各执壹份，具同等法律效力。</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（本合同正文到此结束）</w:t>
      </w:r>
    </w:p>
    <w:p>
      <w:pPr>
        <w:pStyle w:val="2"/>
        <w:spacing w:line="336" w:lineRule="auto"/>
        <w:ind w:firstLine="643" w:firstLineChars="200"/>
        <w:rPr>
          <w:rFonts w:ascii="宋体" w:hAnsi="宋体" w:cs="宋体"/>
          <w:b/>
          <w:bCs/>
          <w:sz w:val="32"/>
          <w:szCs w:val="32"/>
        </w:rPr>
      </w:pPr>
      <w:r>
        <w:rPr>
          <w:rFonts w:hint="eastAsia" w:ascii="宋体" w:hAnsi="宋体" w:cs="宋体"/>
          <w:b/>
          <w:bCs/>
          <w:sz w:val="32"/>
          <w:szCs w:val="32"/>
        </w:rPr>
        <w:t>十、廉政监督</w:t>
      </w:r>
    </w:p>
    <w:p>
      <w:pPr>
        <w:pStyle w:val="2"/>
        <w:spacing w:line="336" w:lineRule="auto"/>
        <w:ind w:firstLine="640" w:firstLineChars="200"/>
        <w:rPr>
          <w:rFonts w:ascii="宋体" w:hAnsi="宋体" w:cs="宋体"/>
          <w:sz w:val="32"/>
          <w:szCs w:val="32"/>
        </w:rPr>
      </w:pPr>
      <w:r>
        <w:rPr>
          <w:rFonts w:hint="eastAsia" w:ascii="宋体" w:hAnsi="宋体" w:cs="宋体"/>
          <w:sz w:val="32"/>
          <w:szCs w:val="32"/>
        </w:rPr>
        <w:t>为拓宽基层监督渠道，若对甲方合同环节出现运行不规范、不透明，漠视侵害群众利益，破坏营商环境等问题，乙方可以通过小程序“在线投诉”功能向纪工委反映，并通过“投诉查询”功能查看受理情况。</w:t>
      </w:r>
    </w:p>
    <w:p>
      <w:pPr>
        <w:pStyle w:val="2"/>
        <w:spacing w:line="336" w:lineRule="auto"/>
        <w:ind w:firstLine="480" w:firstLineChars="0"/>
        <w:jc w:val="center"/>
      </w:pPr>
      <w:r>
        <w:drawing>
          <wp:inline distT="0" distB="0" distL="114300" distR="114300">
            <wp:extent cx="3825875" cy="3825875"/>
            <wp:effectExtent l="0" t="0" r="3175"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3825875" cy="3825875"/>
                    </a:xfrm>
                    <a:prstGeom prst="rect">
                      <a:avLst/>
                    </a:prstGeom>
                    <a:noFill/>
                    <a:ln>
                      <a:noFill/>
                    </a:ln>
                  </pic:spPr>
                </pic:pic>
              </a:graphicData>
            </a:graphic>
          </wp:inline>
        </w:drawing>
      </w:r>
    </w:p>
    <w:p>
      <w:pPr>
        <w:pStyle w:val="2"/>
        <w:spacing w:line="336" w:lineRule="auto"/>
        <w:ind w:firstLine="480" w:firstLineChars="0"/>
        <w:jc w:val="center"/>
      </w:pPr>
    </w:p>
    <w:p>
      <w:pPr>
        <w:pStyle w:val="2"/>
        <w:spacing w:line="336" w:lineRule="auto"/>
        <w:ind w:firstLine="480" w:firstLineChars="0"/>
        <w:jc w:val="center"/>
      </w:pPr>
    </w:p>
    <w:p>
      <w:pPr>
        <w:pStyle w:val="2"/>
        <w:spacing w:line="336" w:lineRule="auto"/>
        <w:jc w:val="both"/>
        <w:rPr>
          <w:rFonts w:ascii="宋体" w:hAnsi="宋体" w:cs="宋体"/>
          <w:sz w:val="32"/>
          <w:szCs w:val="32"/>
        </w:rPr>
      </w:pPr>
      <w:r>
        <w:rPr>
          <w:rFonts w:hint="eastAsia" w:ascii="宋体" w:hAnsi="宋体" w:cs="宋体"/>
          <w:sz w:val="32"/>
          <w:szCs w:val="32"/>
        </w:rPr>
        <w:t>甲方：                         乙方：</w:t>
      </w:r>
    </w:p>
    <w:p>
      <w:pPr>
        <w:pStyle w:val="2"/>
        <w:spacing w:line="336" w:lineRule="auto"/>
        <w:jc w:val="both"/>
        <w:rPr>
          <w:rFonts w:ascii="宋体" w:hAnsi="宋体" w:cs="宋体"/>
          <w:sz w:val="32"/>
          <w:szCs w:val="32"/>
        </w:rPr>
      </w:pPr>
      <w:r>
        <w:rPr>
          <w:rFonts w:hint="eastAsia" w:ascii="宋体" w:hAnsi="宋体" w:cs="宋体"/>
          <w:sz w:val="32"/>
          <w:szCs w:val="32"/>
        </w:rPr>
        <w:t>授权代表人：                   授权代表人：</w:t>
      </w:r>
    </w:p>
    <w:p>
      <w:pPr>
        <w:pStyle w:val="2"/>
        <w:spacing w:line="336" w:lineRule="auto"/>
        <w:jc w:val="both"/>
        <w:rPr>
          <w:rFonts w:ascii="宋体" w:hAnsi="宋体" w:cs="宋体"/>
          <w:sz w:val="32"/>
          <w:szCs w:val="32"/>
        </w:rPr>
      </w:pPr>
      <w:r>
        <w:rPr>
          <w:rFonts w:hint="eastAsia" w:ascii="宋体" w:hAnsi="宋体" w:cs="宋体"/>
          <w:sz w:val="32"/>
          <w:szCs w:val="32"/>
        </w:rPr>
        <w:t>地址：                         地址：</w:t>
      </w:r>
    </w:p>
    <w:p>
      <w:pPr>
        <w:pStyle w:val="2"/>
        <w:spacing w:line="336" w:lineRule="auto"/>
        <w:jc w:val="both"/>
        <w:rPr>
          <w:rFonts w:ascii="宋体" w:hAnsi="宋体" w:cs="宋体"/>
          <w:sz w:val="32"/>
          <w:szCs w:val="32"/>
        </w:rPr>
      </w:pPr>
      <w:r>
        <w:rPr>
          <w:rFonts w:hint="eastAsia" w:ascii="宋体" w:hAnsi="宋体" w:cs="宋体"/>
          <w:sz w:val="32"/>
          <w:szCs w:val="32"/>
        </w:rPr>
        <w:t>联系电话：                     联系电话：</w:t>
      </w:r>
    </w:p>
    <w:p>
      <w:pPr>
        <w:pStyle w:val="2"/>
        <w:spacing w:line="336" w:lineRule="auto"/>
        <w:jc w:val="both"/>
        <w:rPr>
          <w:rFonts w:ascii="宋体" w:hAnsi="宋体" w:cs="宋体"/>
          <w:sz w:val="32"/>
          <w:szCs w:val="32"/>
        </w:rPr>
      </w:pPr>
      <w:r>
        <w:rPr>
          <w:rFonts w:hint="eastAsia" w:ascii="宋体" w:hAnsi="宋体" w:cs="宋体"/>
          <w:sz w:val="32"/>
          <w:szCs w:val="32"/>
        </w:rPr>
        <w:t>签订日期：                     签订日期：</w:t>
      </w:r>
    </w:p>
    <w:p>
      <w:pPr>
        <w:pStyle w:val="2"/>
        <w:jc w:val="both"/>
        <w:rPr>
          <w:rFonts w:ascii="宋体" w:hAnsi="宋体" w:cs="宋体"/>
          <w:sz w:val="32"/>
          <w:szCs w:val="32"/>
        </w:rPr>
      </w:pPr>
    </w:p>
    <w:p>
      <w:pPr>
        <w:pStyle w:val="2"/>
        <w:jc w:val="both"/>
        <w:rPr>
          <w:rFonts w:ascii="宋体" w:hAnsi="宋体"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AA7B5"/>
    <w:multiLevelType w:val="singleLevel"/>
    <w:tmpl w:val="92FAA7B5"/>
    <w:lvl w:ilvl="0" w:tentative="0">
      <w:start w:val="1"/>
      <w:numFmt w:val="chineseCounting"/>
      <w:suff w:val="nothing"/>
      <w:lvlText w:val="（%1）"/>
      <w:lvlJc w:val="left"/>
      <w:rPr>
        <w:rFonts w:hint="eastAsia"/>
      </w:rPr>
    </w:lvl>
  </w:abstractNum>
  <w:abstractNum w:abstractNumId="1">
    <w:nsid w:val="2A2CB3E4"/>
    <w:multiLevelType w:val="singleLevel"/>
    <w:tmpl w:val="2A2CB3E4"/>
    <w:lvl w:ilvl="0" w:tentative="0">
      <w:start w:val="1"/>
      <w:numFmt w:val="chineseCounting"/>
      <w:suff w:val="nothing"/>
      <w:lvlText w:val="%1、"/>
      <w:lvlJc w:val="left"/>
      <w:rPr>
        <w:rFonts w:hint="eastAsia"/>
      </w:rPr>
    </w:lvl>
  </w:abstractNum>
  <w:abstractNum w:abstractNumId="2">
    <w:nsid w:val="525E780E"/>
    <w:multiLevelType w:val="singleLevel"/>
    <w:tmpl w:val="525E780E"/>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83306"/>
    <w:rsid w:val="1F68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2023-03-30T00:12:00Z</dcterms:created>
  <dc:creator>石岐总值班室（23328546）</dc:creator>
  <cp:lastModifiedBy>石岐总值班室（23328546）</cp:lastModifiedBy>
  <dcterms:modified xsi:type="dcterms:W3CDTF">2023-03-30T00:13:12Z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8A80B2F0D8F842A38FECE0D27C39EB39</vt:lpwstr>
  </property>
</Properties>
</file>