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中山市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应急管理局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2022年行政许可实施和监督管理情况报告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根据《关于开展2022年度行政许可实施和监督管理情况报告工作的通知》（中山职转和放管服办〔2023〕3号）要求，现将我局2022年行政许可实施和监督管理情况报告如下：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黑体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6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 w:val="0"/>
          <w:spacing w:val="6"/>
          <w:sz w:val="32"/>
          <w:szCs w:val="32"/>
        </w:rPr>
        <w:t>（一）现有事项及办理情况。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我局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现有行政许可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事项39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项，已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全部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进驻广东省政务服务网中山分站；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全年行政许可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事项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申请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数共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20976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宗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，受理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20976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宗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按时办结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20968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宗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其中，未按时办结的8宗为2022年至2023年跨年办理事项，已按程序和时限要求办理。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6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spacing w:val="6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spacing w:val="6"/>
          <w:sz w:val="32"/>
          <w:szCs w:val="32"/>
        </w:rPr>
        <w:t>依法实施情况</w:t>
      </w:r>
      <w:r>
        <w:rPr>
          <w:rFonts w:hint="default" w:ascii="Times New Roman" w:hAnsi="Times New Roman" w:eastAsia="楷体_GB2312" w:cs="Times New Roman"/>
          <w:spacing w:val="6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我局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严格遵守法律法规规定的审批权限、范围、程序、条件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，严格把关企业是否符合有关法律、行政法规和国家标准或者行业标准规定的安全生产条件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不断完善各项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行政审批管理工作制度，明确了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审批流程办理环节的经办人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、审核人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和审批人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；不断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优化办事流程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高频事项办理承诺办理时限在法定时限基础上压减了97.8%以上，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目前所有行政审批事项均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压减至1个工作日办结，平均跑动0次，即办件实现“1小时办结”，即办率100%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 w:val="0"/>
          <w:spacing w:val="6"/>
          <w:sz w:val="32"/>
          <w:szCs w:val="32"/>
        </w:rPr>
        <w:t>（三）公开公示情况。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我局在中山市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应急管理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官方网站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和广东省政务服务网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中山市统一申办受理平台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公开公示行政许可实施主体、依据、程序、条件、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时限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、裁量标准、申请材料及办法、收费标准、申请书格式文本、咨询投诉途径等信息内容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行政许可事项受理、审批、办结后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，同步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通过省政务服务网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统一申办平台自动短信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告知申请人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，同时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电话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申请人，并在中山市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企业许可查询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系统显示办结情况。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行政许可事项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办结情况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同时录入“信用中国广东中山（信用中山）”信息系统、“广东省行政执法信息公示平台”，向社会公开公示。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6"/>
          <w:sz w:val="32"/>
          <w:szCs w:val="32"/>
        </w:rPr>
        <w:t>（四）监督管理情况。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我局在中山市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应急管理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官方网站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和广东省政务服务网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中山市统一申办受理平台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公开公示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咨询投诉途径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建立行政审批重大决策事项办件法制审核内部审查机制，局长办公会、局党组会议议定机制；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常态化定期开展案卷质量评查，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定期组织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开展对危险化学品安全生产许可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回头看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”工作（包括对委托镇街实施的行政许可事项）。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截止至今，没有发现、查处有关违法违规情况，没有收到举报投诉及处理情况。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6"/>
          <w:sz w:val="32"/>
          <w:szCs w:val="32"/>
        </w:rPr>
        <w:t>（五）实施效果情况。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通过优化和规范审批流程、方便行政相对人、提高审批效率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提高了行政相对人的认可度和满意度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，达到设立行政许可预期效果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黑体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6"/>
          <w:sz w:val="32"/>
          <w:szCs w:val="32"/>
        </w:rPr>
        <w:t>二、存在问题和困难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我局大部分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许可事项需要组织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对企业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现场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核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查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、整改复查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核查企业是否符合有关法律、行政法规和国家标准或者行业标准规定的安全生产条件，涵盖多个行业和专业技术领域，达数百项之多，对审批人员的专业技术能力要求非常高。当前，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审批办定编人员少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，持执法证人员更有限，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人手仍然不足，造成审批过程紧迫，需要加班加点才能在时限内完成工作。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eastAsia="zh-CN"/>
        </w:rPr>
        <w:t>原由我局应急指挥科办理的“生产经营单位生产安全事故应急预案备案”“重大危险源备案”“重大危险源核销”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3个公共服务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eastAsia="zh-CN"/>
        </w:rPr>
        <w:t>事项，于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eastAsia="zh-CN"/>
        </w:rPr>
        <w:t>年转至我局审批办实施。根据国家有关法规和省应急管理厅有关实施细则，上述事项的相关办理程序、受理材料等进行了规范化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调整，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行政相对人以及镇街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熟悉调整后的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要求存在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一定滞后性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，需要花较多时间进行宣导、解释。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部分群众对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对国家有关法律法规不熟悉，对涉及我局行政许可职能的业务范围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不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清晰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对我局委托镇街办理的事项不清楚，因而出现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较多电话咨询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的情况，需要花较多时间进行答疑解惑。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楷体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我局对企业安全行政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许可事项现场核查后，提出安全隐患问题整改要求，但企业没有认识到安全隐患问题的严重性，存在侥幸心理，认为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安全隐患问题一直存在也没引发过事故，不舍得投入，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不愿意对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安全隐患问题进行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整改，因而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不同程度出现“整改进度缓慢、整改效果不佳”的情况。当出现不符合法律法规、规范标准要求，无法正常取得安全许可证的情况时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，一些企业将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安全隐患问题整改责任推至我局，采取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信访投诉、行政复议、行政诉讼等方式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施加压力；我局则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需要花费大量时间、精力进行应诉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黑体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6"/>
          <w:sz w:val="32"/>
          <w:szCs w:val="32"/>
        </w:rPr>
        <w:t>三、下一步工作措施及有关建议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eastAsia="zh-CN"/>
        </w:rPr>
        <w:t>“人民至上、生命至上”，我局行政许可事项涉及人民生命财产安全，事关重大，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严格安全生产准入条件审查、核查，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容不得丝毫松懈，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eastAsia="zh-CN"/>
        </w:rPr>
        <w:t>因而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</w:rPr>
        <w:t>不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能只追求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压减行政审批时限、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加快审批速度，要从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增加专业人员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人手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提升工作质量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等方面予以不断强化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楷体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经常性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eastAsia="zh-CN"/>
        </w:rPr>
        <w:t>开展业务能力和工作效能培训，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学习有关加强依法行政和政务服务规范的法律法规、政策文件，提高审批服务人员法治意识和能力，促进审批办全员学法、用法、守法，规范行政审批权力运行，最大限度把审批权力行使过程转化为依法履职、利企便民的服务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Cs/>
          <w:spacing w:val="6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加大宣传力度，通过线上线下宣传，提高广大人民群众对我局行政许可事项办理的了解程度，着重宣传行政许可网上办理和信息公开工作，方便群众办事。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当前，全社会越来越意识到安全之于发展的重要性，人民群众对安全发展的需求显著增长。我局坚持新发展理念，牢固安全生产红线意识和底线思维，统筹发展和安全，不断增强机遇意识和风险意识，保持战略定力，始终将安全摆在首位，积极应对发展和安全不相容带来的冲击挑战，防范化解各类风险隐患，努力将深化行政审批制度改革的各项政策、措施与严把安全生产准入关统筹协调起来，在经济社会发展全局中谋划应急管理行政审批工作，不断提高行政许可工作能力水平，为企业群众提供方便、快捷、优质、高效的政务服务，为我市经济社会高质量发展创造更加稳健的安全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中山市应急管理局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2023年3月30日</w:t>
      </w:r>
    </w:p>
    <w:bookmarkEnd w:id="0"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F1FF8"/>
    <w:rsid w:val="39FF345B"/>
    <w:rsid w:val="5DDFDB5F"/>
    <w:rsid w:val="EBDD75E4"/>
    <w:rsid w:val="F5F4DB83"/>
    <w:rsid w:val="F9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2023-03-30T10:43:00Z</dcterms:created>
  <dc:creator>孙鹏</dc:creator>
  <cp:lastModifiedBy>孙鹏</cp:lastModifiedBy>
  <dcterms:modified xsi:type="dcterms:W3CDTF">2023-03-30T13:49:30Z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BC9F91237DC30C896AF724642725979E</vt:lpwstr>
  </property>
</Properties>
</file>