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jc w:val="center"/>
        <w:textAlignment w:val="auto"/>
        <w:rPr>
          <w:rFonts w:hint="eastAsia" w:ascii="黑体" w:hAnsi="Times New Roman" w:eastAsia="黑体" w:cs="Times New Roman"/>
          <w:sz w:val="44"/>
          <w:szCs w:val="44"/>
          <w:lang w:val="en-US" w:eastAsia="zh-CN"/>
        </w:rPr>
      </w:pPr>
      <w:r>
        <w:rPr>
          <w:rFonts w:hint="eastAsia" w:ascii="黑体" w:hAnsi="Times New Roman" w:eastAsia="黑体" w:cs="Times New Roman"/>
          <w:sz w:val="44"/>
          <w:szCs w:val="44"/>
          <w:lang w:val="en-US" w:eastAsia="zh-CN"/>
        </w:rPr>
        <w:t>中山市自然资源局关于规划报建和验收电子报批的</w:t>
      </w:r>
      <w:bookmarkStart w:id="5" w:name="_GoBack"/>
      <w:bookmarkEnd w:id="5"/>
      <w:r>
        <w:rPr>
          <w:rFonts w:hint="eastAsia" w:ascii="黑体" w:hAnsi="Times New Roman" w:eastAsia="黑体" w:cs="Times New Roman"/>
          <w:sz w:val="44"/>
          <w:szCs w:val="44"/>
          <w:lang w:val="en-US" w:eastAsia="zh-CN"/>
        </w:rPr>
        <w:t>服务指引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jc w:val="center"/>
        <w:textAlignment w:val="auto"/>
        <w:rPr>
          <w:rFonts w:hint="eastAsia" w:ascii="黑体" w:hAnsi="Times New Roman" w:eastAsia="黑体" w:cs="Times New Roman"/>
          <w:sz w:val="44"/>
          <w:szCs w:val="44"/>
          <w:lang w:val="en-US"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480" w:lineRule="auto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为进一步规范工程建设项目管理，提高规划报建和规划验收阶段的精细化管理水平，实现规划管控技术指标核算的精准度和科学性，我市实施电子报批管理，需要申请人在办理建设工程规划许可证以及规划验收工作前，开展电子报批工作。建设工程电子报批服务指引如下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30"/>
          <w:szCs w:val="30"/>
          <w:shd w:val="clear" w:color="auto" w:fill="FFFFFF"/>
          <w:lang w:val="en-US" w:eastAsia="zh-CN"/>
        </w:rPr>
        <w:t>一、建设工程项目图纸标准化处理流程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（一）电子报批规整软件下载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可登录“中山市自然资源电子报批指标校核平台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eastAsia="zh-CN"/>
        </w:rPr>
        <w:t>（http://120.234.108.57:10002/ZSDZBP.OnlineBusiness/）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”在“帮助文档”栏目中查询和下载有关软件及资料，同时也可以在电子报批技术交流群（QQ：530204456）获取电子报批数据规整软件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软件使用教程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等相关资料。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如，在电子报批交流群（QQ：530204456）群文件下载。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022215" cy="2736215"/>
            <wp:effectExtent l="0" t="0" r="69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rightChars="0" w:firstLine="540" w:firstLineChars="20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（二）电子报批规整软件、检测软件的安装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rightChars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1、规整端安装（选择电脑32、64系统对应版本)：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112385" cy="1694180"/>
            <wp:effectExtent l="0" t="0" r="12065" b="12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软件安装过程：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3666490" cy="2589530"/>
            <wp:effectExtent l="0" t="0" r="10160" b="12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规整软件安装成功桌面图标：</w:t>
      </w:r>
      <w:r>
        <w:drawing>
          <wp:inline distT="0" distB="0" distL="114300" distR="114300">
            <wp:extent cx="1205230" cy="1083310"/>
            <wp:effectExtent l="0" t="0" r="13970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eastAsia="zh-CN"/>
        </w:rPr>
        <w:t>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2、校核端安装：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4799330" cy="929640"/>
            <wp:effectExtent l="0" t="0" r="1270" b="381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软件安装过程：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4800600" cy="3390900"/>
            <wp:effectExtent l="0" t="0" r="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校核端软件安装成功桌面图标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1412875" cy="1083945"/>
            <wp:effectExtent l="0" t="0" r="158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eastAsia="zh-CN"/>
        </w:rPr>
        <w:t>。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Chars="0" w:right="0" w:rightChars="0" w:firstLine="540" w:firstLineChars="20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（三）规整软件及校核端软件的运行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Chars="0" w:right="0" w:rightChars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1、运行规整软件</w:t>
      </w:r>
      <w:r>
        <w:drawing>
          <wp:inline distT="0" distB="0" distL="114300" distR="114300">
            <wp:extent cx="1205230" cy="1083310"/>
            <wp:effectExtent l="0" t="0" r="1397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选择对应的项目类型、标准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3119120" cy="2918460"/>
            <wp:effectExtent l="0" t="0" r="5080" b="152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2、通过“中山电子报批规整软件”标准化设计图（软件操作教学，详见附件1-建筑电子报批教学视频-规整端）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812155" cy="3322955"/>
            <wp:effectExtent l="0" t="0" r="1714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3、运行校核端软件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1449705" cy="1112520"/>
            <wp:effectExtent l="0" t="0" r="1714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选择规整好的设计图对应的项目类型、标准：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4895850" cy="3048000"/>
            <wp:effectExtent l="0" t="0" r="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4、导入标准化处理好的设计图，对标准化的设计图进行检测、核查（软件操作教学，详见附件2-建筑电子报批教学视频-设计端）：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278755" cy="2669540"/>
            <wp:effectExtent l="0" t="0" r="1714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5、检测无误即可在“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中山市自然资源电子报批指标校核平台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”进行上传走校核流程。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二、在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 xml:space="preserve">“ 中山市自然资源电子报批指标校核平台 ” 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上传项目材料、标准化的建设工程项目图纸。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（一）登录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中山市自然资源电子报批指标核校平台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在浏览器输入 “中山市自然资源电子报批指标校核平台” 网 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eastAsia="zh-CN"/>
        </w:rPr>
        <w:t>（http://120.234.108.57:10002/ZSDZBP.OnlineBusiness/）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，进入登录界面。该界面中有两处可以进入“中山市电子报批信息服务平台”的入口，一个是“广东省统一身份认证平台”入口，一个是原账号密码登录入口，这两个入口的位置如下图所示：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540" w:right="0" w:hanging="540" w:hangingChars="20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269230" cy="2763520"/>
            <wp:effectExtent l="0" t="0" r="7620" b="177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538" w:leftChars="256" w:right="0" w:firstLine="0" w:firstLine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（二）注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册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初次使用系统的用户，需要进行账号注册。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4481830" cy="3810635"/>
            <wp:effectExtent l="0" t="0" r="13970" b="184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Chars="0" w:right="0" w:rightChars="0" w:firstLine="540" w:firstLineChars="20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登录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Chars="0" w:right="0" w:rightChars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完成人员注册后，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登录方式分为两种：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密码登录：输入账号，密码；点击【登录】即可。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4076700" cy="2870200"/>
            <wp:effectExtent l="0" t="0" r="0" b="635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短信验证码登录：输入账号，点击【获取短信验证码】获取验证码，收到验证码后在规定时间内输入验证码点击【登录】即可。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4444365" cy="2980055"/>
            <wp:effectExtent l="0" t="0" r="13335" b="1079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bookmarkStart w:id="0" w:name="_Toc43886158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（四）业务办理流程</w:t>
      </w:r>
      <w:bookmarkEnd w:id="0"/>
      <w:bookmarkStart w:id="1" w:name="_Toc43886159"/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1、新建案件</w:t>
      </w:r>
      <w:bookmarkEnd w:id="1"/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电子报批业务类型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，根据办理需求分别点击“新建”。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269865" cy="2353945"/>
            <wp:effectExtent l="0" t="0" r="6985" b="825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bookmarkStart w:id="2" w:name="_Toc43886160"/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2、填写表单</w:t>
      </w:r>
      <w:bookmarkEnd w:id="2"/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点击案件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“新建”后，系统打开表单页面，根据项目情况，进行信息填写：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</w:rPr>
        <w:t>（注：输入规划项目编号自动获取相应内容）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275580" cy="2944495"/>
            <wp:effectExtent l="0" t="0" r="1270" b="825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279390" cy="2973705"/>
            <wp:effectExtent l="0" t="0" r="16510" b="1714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48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</w:rPr>
        <w:t>【注】：1、项目性质为住宅时，项目总建筑面积不足1000，不用走三维评审，超过1000需要三维评审。  2、项目性质为工业时，项目总建筑面积不足5000时，不需要走三维评审，超过5000需要三维评审。）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下一步：完成表单填写后，点击“下一步”。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暂存：对当前内容进行保存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自动保存在“未提交”箱中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eastAsia="zh-CN"/>
        </w:rPr>
        <w:t>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bookmarkStart w:id="3" w:name="_Toc43886161"/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3、上传附件</w:t>
      </w:r>
      <w:bookmarkEnd w:id="3"/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完成表单填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写后，点击“下一步”，根据提示分别上传相关目录附件。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48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</w:rPr>
        <w:t>（注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</w:rPr>
        <w:t>：在表单中“是否分期报建”选择“是”时附件“分期报建指标表(EXCEL文件)”必传，选择“否”时不必传）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48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</w:rPr>
        <w:t>（注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</w:rPr>
        <w:t>：在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  <w:lang w:eastAsia="zh-CN"/>
        </w:rPr>
        <w:t>“规整材料”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  <w:lang w:val="en-US" w:eastAsia="zh-CN"/>
        </w:rPr>
        <w:t>一栏中需上传，将设计成果电子文件标准化处理，符合标准的电子报批文件。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4"/>
          <w:szCs w:val="24"/>
          <w:shd w:val="clear" w:color="auto" w:fill="FFFFFF"/>
        </w:rPr>
        <w:t>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（1）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选择需要上传的附件目录，点击【上传附件】按钮，选择上传附件点击【打开】。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·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275580" cy="2988310"/>
            <wp:effectExtent l="0" t="0" r="1270" b="254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（2）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点击【确认】按钮，即可上传。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270" w:right="0" w:hanging="270" w:hangingChars="10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268595" cy="2716530"/>
            <wp:effectExtent l="0" t="0" r="8255" b="762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269" w:leftChars="128" w:right="0" w:firstLine="270" w:firstLineChars="1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eastAsia="zh-CN"/>
        </w:rPr>
        <w:t>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点击【确定】按钮，附件上传成功。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217795" cy="3300730"/>
            <wp:effectExtent l="0" t="0" r="1905" b="1397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bookmarkStart w:id="4" w:name="_Toc43886162"/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4、提交</w:t>
      </w:r>
      <w:bookmarkEnd w:id="4"/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电子报批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电子报批全部附件资料上传后，点击“提交”，校核人员即可以进行校核。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</w:rPr>
        <w:t>之后的办理信息可以通过“我的事项”中案件的“查看”功能进行了解。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5、电子报批校核通过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 w:firstLine="5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  <w:t>电子报批通过之后，申请人拿电子报批业务编号去行政窗口提交相关资料即可。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540" w:lineRule="atLeast"/>
        <w:ind w:left="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shd w:val="clear" w:color="auto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23"/>
    <w:multiLevelType w:val="multilevel"/>
    <w:tmpl w:val="00000023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default" w:ascii="Times New Roman" w:hAnsi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0MmI3MmI1YzE4MDYzMmFlYzJkYjdmZjIyMTk3NzUifQ=="/>
  </w:docVars>
  <w:rsids>
    <w:rsidRoot w:val="4804466F"/>
    <w:rsid w:val="01C95167"/>
    <w:rsid w:val="01FD7E4B"/>
    <w:rsid w:val="02050D91"/>
    <w:rsid w:val="02C31206"/>
    <w:rsid w:val="05BE78F1"/>
    <w:rsid w:val="07BA233A"/>
    <w:rsid w:val="07F7358F"/>
    <w:rsid w:val="081743FD"/>
    <w:rsid w:val="0993693D"/>
    <w:rsid w:val="09B2776D"/>
    <w:rsid w:val="0AC37758"/>
    <w:rsid w:val="0AD43D66"/>
    <w:rsid w:val="0B472137"/>
    <w:rsid w:val="0FA47184"/>
    <w:rsid w:val="11C3597B"/>
    <w:rsid w:val="12071ADB"/>
    <w:rsid w:val="144D4C62"/>
    <w:rsid w:val="14B24AC5"/>
    <w:rsid w:val="15A54FB8"/>
    <w:rsid w:val="17D17958"/>
    <w:rsid w:val="19267830"/>
    <w:rsid w:val="1B1E2EB4"/>
    <w:rsid w:val="1BAB22A3"/>
    <w:rsid w:val="1DAD5A2A"/>
    <w:rsid w:val="1E562CB3"/>
    <w:rsid w:val="1F054C63"/>
    <w:rsid w:val="21DC13D3"/>
    <w:rsid w:val="250E1CE4"/>
    <w:rsid w:val="25140E84"/>
    <w:rsid w:val="27486482"/>
    <w:rsid w:val="27E2526A"/>
    <w:rsid w:val="28ED40C2"/>
    <w:rsid w:val="29791411"/>
    <w:rsid w:val="2AB54B6B"/>
    <w:rsid w:val="2CFA54A1"/>
    <w:rsid w:val="2E201037"/>
    <w:rsid w:val="2F9A2169"/>
    <w:rsid w:val="33E65F21"/>
    <w:rsid w:val="362178A5"/>
    <w:rsid w:val="36260A17"/>
    <w:rsid w:val="36B532A9"/>
    <w:rsid w:val="36D668E1"/>
    <w:rsid w:val="38262F51"/>
    <w:rsid w:val="3A2225B4"/>
    <w:rsid w:val="3BE9735A"/>
    <w:rsid w:val="3E2548AA"/>
    <w:rsid w:val="3F147FCC"/>
    <w:rsid w:val="3FEA0D08"/>
    <w:rsid w:val="41DD5931"/>
    <w:rsid w:val="41E40104"/>
    <w:rsid w:val="42A64891"/>
    <w:rsid w:val="44BA6EFA"/>
    <w:rsid w:val="44D055FE"/>
    <w:rsid w:val="46560EA5"/>
    <w:rsid w:val="4804466F"/>
    <w:rsid w:val="482079BC"/>
    <w:rsid w:val="48EB1B37"/>
    <w:rsid w:val="491C0184"/>
    <w:rsid w:val="4BF515C0"/>
    <w:rsid w:val="4D3D2170"/>
    <w:rsid w:val="4FC450D1"/>
    <w:rsid w:val="50354173"/>
    <w:rsid w:val="504A137B"/>
    <w:rsid w:val="5224647B"/>
    <w:rsid w:val="523429E2"/>
    <w:rsid w:val="52802EF9"/>
    <w:rsid w:val="53CC46C2"/>
    <w:rsid w:val="543D3EA9"/>
    <w:rsid w:val="55EA1ACA"/>
    <w:rsid w:val="5A924DA5"/>
    <w:rsid w:val="5D175808"/>
    <w:rsid w:val="5E6C3504"/>
    <w:rsid w:val="5EDA221B"/>
    <w:rsid w:val="609B00D0"/>
    <w:rsid w:val="60A24FBB"/>
    <w:rsid w:val="6315416A"/>
    <w:rsid w:val="63273E9D"/>
    <w:rsid w:val="67B20C37"/>
    <w:rsid w:val="6A8C5095"/>
    <w:rsid w:val="6C2F050B"/>
    <w:rsid w:val="6C467142"/>
    <w:rsid w:val="6CB32202"/>
    <w:rsid w:val="6E0730B7"/>
    <w:rsid w:val="6E674212"/>
    <w:rsid w:val="6EAE5339"/>
    <w:rsid w:val="6F884013"/>
    <w:rsid w:val="6F9D0A84"/>
    <w:rsid w:val="6FAD3FB9"/>
    <w:rsid w:val="737F118B"/>
    <w:rsid w:val="739A46AD"/>
    <w:rsid w:val="755C79D6"/>
    <w:rsid w:val="75DA4378"/>
    <w:rsid w:val="760065B4"/>
    <w:rsid w:val="76220D3D"/>
    <w:rsid w:val="794F0BCE"/>
    <w:rsid w:val="79BC6C95"/>
    <w:rsid w:val="7B22169F"/>
    <w:rsid w:val="7BD365F4"/>
    <w:rsid w:val="7C7750F6"/>
    <w:rsid w:val="7DB75ACB"/>
    <w:rsid w:val="7FA9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qFormat/>
    <w:uiPriority w:val="0"/>
    <w:pPr>
      <w:keepNext/>
      <w:numPr>
        <w:ilvl w:val="1"/>
        <w:numId w:val="1"/>
      </w:numPr>
      <w:spacing w:before="240" w:after="60" w:line="360" w:lineRule="auto"/>
      <w:outlineLvl w:val="1"/>
    </w:pPr>
    <w:rPr>
      <w:rFonts w:ascii="Arial" w:hAnsi="Arial" w:eastAsia="宋体" w:cs="Arial"/>
      <w:b/>
      <w:bCs/>
      <w:iCs/>
      <w:sz w:val="28"/>
      <w:szCs w:val="28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0"/>
    <w:rPr>
      <w:rFonts w:ascii="Arial" w:hAnsi="Arial" w:eastAsia="黑体"/>
      <w:sz w:val="20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1458</Words>
  <Characters>1595</Characters>
  <Lines>0</Lines>
  <Paragraphs>0</Paragraphs>
  <TotalTime>23</TotalTime>
  <ScaleCrop>false</ScaleCrop>
  <LinksUpToDate>false</LinksUpToDate>
  <CharactersWithSpaces>1603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2023-05-06T09:39:00Z</dcterms:created>
  <dc:creator>admin</dc:creator>
  <cp:lastModifiedBy>陈龙</cp:lastModifiedBy>
  <dcterms:modified xsi:type="dcterms:W3CDTF">2023-05-19T02:51:58Z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67102FD754114166847BDB7F8D0238E2_13</vt:lpwstr>
  </property>
</Properties>
</file>