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lang w:eastAsia="zh-CN"/>
        </w:rPr>
        <w:t>关于《</w:t>
      </w:r>
      <w:r>
        <w:rPr>
          <w:rFonts w:hint="eastAsia" w:ascii="方正小标宋简体" w:hAnsi="方正小标宋简体" w:eastAsia="方正小标宋简体" w:cs="方正小标宋简体"/>
          <w:b w:val="0"/>
          <w:bCs w:val="0"/>
          <w:sz w:val="44"/>
          <w:szCs w:val="44"/>
        </w:rPr>
        <w:t>中山市公共法律服务体系建设</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规划（2023-2025年）</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起草说明</w:t>
      </w:r>
    </w:p>
    <w:p>
      <w:pPr>
        <w:rPr>
          <w:rFonts w:ascii="仿宋" w:hAnsi="仿宋" w:eastAsia="仿宋"/>
          <w:color w:val="0000FF"/>
          <w:sz w:val="32"/>
          <w:szCs w:val="32"/>
        </w:rPr>
      </w:pPr>
    </w:p>
    <w:p>
      <w:pPr>
        <w:ind w:firstLine="640" w:firstLineChars="200"/>
        <w:rPr>
          <w:rFonts w:hint="eastAsia" w:ascii="仿宋" w:hAnsi="仿宋" w:eastAsia="仿宋"/>
          <w:sz w:val="32"/>
          <w:szCs w:val="32"/>
          <w:lang w:eastAsia="zh-CN"/>
        </w:rPr>
      </w:pPr>
      <w:r>
        <w:rPr>
          <w:rFonts w:hint="eastAsia" w:ascii="仿宋" w:hAnsi="仿宋" w:eastAsia="仿宋"/>
          <w:sz w:val="32"/>
          <w:szCs w:val="32"/>
        </w:rPr>
        <w:t>为深入贯彻落实中央《关于加快推进公共法律服务体系建设的意见》（中办发【2019】44号）、省两办《关于加快推进公共法律服务体系建设的若干措施》（粤办发【2020】30号），加快推进公共法律服务体系建设，结合我市实际，</w:t>
      </w:r>
      <w:r>
        <w:rPr>
          <w:rFonts w:hint="eastAsia" w:ascii="仿宋" w:hAnsi="仿宋" w:eastAsia="仿宋"/>
          <w:sz w:val="32"/>
          <w:szCs w:val="32"/>
          <w:lang w:eastAsia="zh-CN"/>
        </w:rPr>
        <w:t>编制了《中山市公共法律服务体系建设规划（2023-2025年）》，以下简称《规划》。现将《规划》的相关情况说明如下：</w:t>
      </w:r>
    </w:p>
    <w:p>
      <w:pPr>
        <w:rPr>
          <w:rFonts w:hint="eastAsia" w:ascii="黑体" w:hAnsi="黑体" w:eastAsia="黑体" w:cs="黑体"/>
          <w:b w:val="0"/>
          <w:bCs w:val="0"/>
          <w:sz w:val="32"/>
          <w:szCs w:val="32"/>
          <w:lang w:eastAsia="zh-CN"/>
        </w:rPr>
      </w:pPr>
      <w:r>
        <w:rPr>
          <w:rFonts w:hint="eastAsia" w:ascii="仿宋" w:hAnsi="仿宋" w:eastAsia="仿宋"/>
          <w:sz w:val="32"/>
          <w:szCs w:val="32"/>
        </w:rPr>
        <w:t>　</w:t>
      </w:r>
      <w:r>
        <w:rPr>
          <w:rFonts w:hint="eastAsia" w:ascii="仿宋" w:hAnsi="仿宋" w:eastAsia="仿宋"/>
          <w:b/>
          <w:bCs/>
          <w:sz w:val="32"/>
          <w:szCs w:val="32"/>
        </w:rPr>
        <w:t>　</w:t>
      </w:r>
      <w:r>
        <w:rPr>
          <w:rFonts w:hint="eastAsia" w:ascii="黑体" w:hAnsi="黑体" w:eastAsia="黑体" w:cs="黑体"/>
          <w:b w:val="0"/>
          <w:bCs w:val="0"/>
          <w:sz w:val="32"/>
          <w:szCs w:val="32"/>
        </w:rPr>
        <w:t>一、制定背景</w:t>
      </w:r>
    </w:p>
    <w:p>
      <w:pPr>
        <w:pStyle w:val="2"/>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近年来，市司法局围绕公共法律服务体系建设“全覆盖、全业务、全时空、更普惠”要求，强化以市、镇、村（社区）三级公共法律服务实体平台为主轴，各级人民调解委员会、法援工作站点及行政复议工作站为触角，集法治宣传、人民调解、法律援助、律师服务、行政复议、公证咨询六大服务板块为核心的平台体系建设，全市建成“市-镇-村（社区）”全覆盖、“实体+热线+网络”全时空的公共法律服务体系。当前，全面推进依法治市，持续推进我市治理体系和治理能力现代化，实现经济社会高质量发展，对公共法律服务工作提出了更高的要求。党的二十大强调，“建设覆盖城乡的现代公共法律服务体系，深入开展法治宣传教育，增强全民法治观念”。为持续推动我市公共法律服务高质量发展，根据司法部印发的《全国公共法律服务体系建设规划（2021-2025年）》，省司法厅印发的《广东省公共法律服务体系建设规划（2023-2025年）》，结合我市实际，市司法局研究制定了《规划》。</w:t>
      </w:r>
    </w:p>
    <w:p>
      <w:pPr>
        <w:rPr>
          <w:rFonts w:hint="eastAsia" w:ascii="黑体" w:hAnsi="黑体" w:eastAsia="黑体" w:cs="黑体"/>
          <w:b w:val="0"/>
          <w:bCs w:val="0"/>
          <w:sz w:val="32"/>
          <w:szCs w:val="32"/>
        </w:rPr>
      </w:pPr>
      <w:r>
        <w:rPr>
          <w:rFonts w:hint="eastAsia" w:ascii="仿宋" w:hAnsi="仿宋" w:eastAsia="仿宋"/>
          <w:sz w:val="32"/>
          <w:szCs w:val="32"/>
        </w:rPr>
        <w:t>　</w:t>
      </w:r>
      <w:r>
        <w:rPr>
          <w:rFonts w:hint="eastAsia" w:ascii="仿宋" w:hAnsi="仿宋" w:eastAsia="仿宋"/>
          <w:b/>
          <w:bCs/>
          <w:sz w:val="32"/>
          <w:szCs w:val="32"/>
        </w:rPr>
        <w:t>　</w:t>
      </w:r>
      <w:r>
        <w:rPr>
          <w:rFonts w:hint="eastAsia" w:ascii="黑体" w:hAnsi="黑体" w:eastAsia="黑体" w:cs="黑体"/>
          <w:b w:val="0"/>
          <w:bCs w:val="0"/>
          <w:sz w:val="32"/>
          <w:szCs w:val="32"/>
        </w:rPr>
        <w:t>二、制定文件的必要性</w:t>
      </w:r>
    </w:p>
    <w:p>
      <w:pPr>
        <w:rPr>
          <w:rFonts w:hint="eastAsia" w:ascii="仿宋" w:hAnsi="仿宋" w:eastAsia="仿宋"/>
          <w:sz w:val="32"/>
          <w:szCs w:val="32"/>
        </w:rPr>
      </w:pPr>
      <w:r>
        <w:rPr>
          <w:rFonts w:hint="eastAsia" w:ascii="仿宋" w:hAnsi="仿宋" w:eastAsia="仿宋"/>
          <w:sz w:val="32"/>
          <w:szCs w:val="32"/>
        </w:rPr>
        <w:t>　　我市公共法律服务体系建设面临重大发展机遇：一是国家治理体系和治理能力现代化需要公共法律服务发挥重要作用。公共法律服务是实现全面依法治国、推进国家治理体系现代化的重要着力点和突破口。二是社会主要矛盾的转变要求公共法律服务更加丰富更加优质。应当以人民群众法治需求为导向，改变大水漫灌、粗放投入的状况，聚焦“共享”与“精准”，要通过多元化、多层次、高品质的公共法律服务，让人民群众时刻都能感受到法律的保护，时刻都能感受到人身和财产安全有保障，时刻能感受到公平正义。三是服务型政府建设要求公共法律服务更加主动更加便捷。当前，政府大力推进“数字政府”改革建设，强调打造整体政府。这给原设计的公共法律服务三大平台建设带来新的问题和挑战，独立平台将逐步融入到政府统一的中心平台。</w:t>
      </w:r>
      <w:r>
        <w:rPr>
          <w:rFonts w:hint="eastAsia" w:ascii="仿宋" w:hAnsi="仿宋" w:eastAsia="仿宋"/>
          <w:sz w:val="32"/>
          <w:szCs w:val="32"/>
          <w:lang w:eastAsia="zh-CN"/>
        </w:rPr>
        <w:t>新</w:t>
      </w:r>
      <w:r>
        <w:rPr>
          <w:rFonts w:hint="eastAsia" w:ascii="仿宋" w:hAnsi="仿宋" w:eastAsia="仿宋"/>
          <w:sz w:val="32"/>
          <w:szCs w:val="32"/>
        </w:rPr>
        <w:t>时期公共法律服务体系建设主动适应政府服务理念创新和治理方式创新，调整工作思路，将公共法律服务整合司法行政内部资源逐步向整合政府政务资源延伸，与其他政务服务大融合。在新的历史起点，编制《规划》，继续坚定不移地推动我市公共法律服务高质量发展，具有重大历史意义和重要现实意义。本</w:t>
      </w:r>
      <w:r>
        <w:rPr>
          <w:rFonts w:hint="eastAsia" w:ascii="仿宋" w:hAnsi="仿宋" w:eastAsia="仿宋"/>
          <w:sz w:val="32"/>
          <w:szCs w:val="32"/>
          <w:lang w:eastAsia="zh-CN"/>
        </w:rPr>
        <w:t>《</w:t>
      </w:r>
      <w:r>
        <w:rPr>
          <w:rFonts w:hint="eastAsia" w:ascii="仿宋" w:hAnsi="仿宋" w:eastAsia="仿宋"/>
          <w:sz w:val="32"/>
          <w:szCs w:val="32"/>
        </w:rPr>
        <w:t>规划</w:t>
      </w:r>
      <w:r>
        <w:rPr>
          <w:rFonts w:hint="eastAsia" w:ascii="仿宋" w:hAnsi="仿宋" w:eastAsia="仿宋"/>
          <w:sz w:val="32"/>
          <w:szCs w:val="32"/>
          <w:lang w:eastAsia="zh-CN"/>
        </w:rPr>
        <w:t>》</w:t>
      </w:r>
      <w:r>
        <w:rPr>
          <w:rFonts w:hint="eastAsia" w:ascii="仿宋" w:hAnsi="仿宋" w:eastAsia="仿宋"/>
          <w:sz w:val="32"/>
          <w:szCs w:val="32"/>
        </w:rPr>
        <w:t>依据中共中央《关于加快推进公共法律服务体系建设的意见》《</w:t>
      </w:r>
      <w:r>
        <w:rPr>
          <w:rFonts w:ascii="仿宋" w:hAnsi="仿宋" w:eastAsia="仿宋"/>
          <w:sz w:val="32"/>
          <w:szCs w:val="32"/>
        </w:rPr>
        <w:t>法治社会建设实施纲要（2020－2025年）》</w:t>
      </w:r>
      <w:r>
        <w:rPr>
          <w:rFonts w:hint="eastAsia" w:ascii="仿宋" w:hAnsi="仿宋" w:eastAsia="仿宋"/>
          <w:sz w:val="32"/>
          <w:szCs w:val="32"/>
        </w:rPr>
        <w:t>《广东省司法行政工作发展“十四五”规划》</w:t>
      </w:r>
      <w:r>
        <w:rPr>
          <w:rFonts w:hint="eastAsia" w:ascii="仿宋" w:hAnsi="仿宋" w:eastAsia="仿宋"/>
          <w:sz w:val="32"/>
          <w:szCs w:val="32"/>
          <w:lang w:eastAsia="zh-CN"/>
        </w:rPr>
        <w:t>《</w:t>
      </w:r>
      <w:r>
        <w:rPr>
          <w:rFonts w:hint="eastAsia" w:ascii="仿宋" w:hAnsi="仿宋" w:eastAsia="仿宋"/>
          <w:sz w:val="32"/>
          <w:szCs w:val="32"/>
        </w:rPr>
        <w:t>全国公共法律服务体系建设规划(2021-2025 年)》</w:t>
      </w:r>
      <w:r>
        <w:rPr>
          <w:rFonts w:hint="eastAsia" w:ascii="仿宋" w:hAnsi="仿宋" w:eastAsia="仿宋"/>
          <w:sz w:val="32"/>
          <w:szCs w:val="32"/>
          <w:lang w:eastAsia="zh-CN"/>
        </w:rPr>
        <w:t>和</w:t>
      </w:r>
      <w:r>
        <w:rPr>
          <w:rFonts w:hint="eastAsia" w:ascii="仿宋" w:hAnsi="仿宋" w:eastAsia="仿宋"/>
          <w:sz w:val="32"/>
          <w:szCs w:val="32"/>
        </w:rPr>
        <w:t>《广东省公共法律服务体系建设规划（2023-2025年）》等编制，为促进我市公共法律服务发展提供指引。</w:t>
      </w:r>
    </w:p>
    <w:p>
      <w:pPr>
        <w:rPr>
          <w:rFonts w:hint="eastAsia" w:ascii="黑体" w:hAnsi="黑体" w:eastAsia="黑体" w:cs="黑体"/>
          <w:b w:val="0"/>
          <w:bCs w:val="0"/>
          <w:sz w:val="32"/>
          <w:szCs w:val="32"/>
        </w:rPr>
      </w:pPr>
      <w:r>
        <w:rPr>
          <w:rFonts w:hint="eastAsia" w:ascii="仿宋" w:hAnsi="仿宋" w:eastAsia="仿宋"/>
          <w:sz w:val="32"/>
          <w:szCs w:val="32"/>
        </w:rPr>
        <w:t>　</w:t>
      </w:r>
      <w:r>
        <w:rPr>
          <w:rFonts w:hint="eastAsia" w:ascii="黑体" w:hAnsi="黑体" w:eastAsia="黑体" w:cs="黑体"/>
          <w:b w:val="0"/>
          <w:bCs w:val="0"/>
          <w:sz w:val="32"/>
          <w:szCs w:val="32"/>
        </w:rPr>
        <w:t>　三、起草过程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2021年1月，中山市司法局成立《规划》编制组工作团队并制定工作方案，正式启动《规划》编制工作。《规划》编制工作先后经历了前期调查研究、思路框架确定、内容编写完善、专家研讨论证等阶段。多次组织召开内部编写研讨会、座谈会、专家论证会，听取市公共法律服务联席会议成员单位、有关</w:t>
      </w:r>
      <w:r>
        <w:rPr>
          <w:rFonts w:hint="eastAsia" w:ascii="仿宋" w:hAnsi="仿宋" w:eastAsia="仿宋"/>
          <w:sz w:val="32"/>
          <w:szCs w:val="32"/>
          <w:lang w:eastAsia="zh-CN"/>
        </w:rPr>
        <w:t>行业</w:t>
      </w:r>
      <w:r>
        <w:rPr>
          <w:rFonts w:hint="eastAsia" w:ascii="仿宋" w:hAnsi="仿宋" w:eastAsia="仿宋"/>
          <w:sz w:val="32"/>
          <w:szCs w:val="32"/>
        </w:rPr>
        <w:t>协会商会、企业界的专家学者和企业家代表的意见，形成了征求意见稿</w:t>
      </w:r>
      <w:r>
        <w:rPr>
          <w:rFonts w:hint="eastAsia" w:ascii="仿宋" w:hAnsi="仿宋" w:eastAsia="仿宋"/>
          <w:sz w:val="32"/>
          <w:szCs w:val="32"/>
          <w:lang w:eastAsia="zh-CN"/>
        </w:rPr>
        <w:t>；并</w:t>
      </w:r>
      <w:r>
        <w:rPr>
          <w:rFonts w:hint="eastAsia" w:ascii="仿宋" w:hAnsi="仿宋" w:eastAsia="仿宋"/>
          <w:sz w:val="32"/>
          <w:szCs w:val="32"/>
        </w:rPr>
        <w:t>向社会公开，征求社会各界意见，对《规划》进一步修改完善。通过风险评估、合法性审查和集体讨论一致通过了《规划》（审议稿）。经报送市发展改革局出具衔接意见后，</w:t>
      </w:r>
      <w:r>
        <w:rPr>
          <w:rFonts w:hint="default" w:ascii="Times New Roman" w:hAnsi="Times New Roman" w:eastAsia="仿宋_GB2312" w:cs="Times New Roman"/>
          <w:sz w:val="32"/>
          <w:szCs w:val="32"/>
          <w:lang w:eastAsia="zh-CN"/>
        </w:rPr>
        <w:t>报市政府</w:t>
      </w:r>
      <w:r>
        <w:rPr>
          <w:rFonts w:hint="eastAsia" w:ascii="Times New Roman" w:hAnsi="Times New Roman" w:eastAsia="仿宋_GB2312" w:cs="Times New Roman"/>
          <w:sz w:val="32"/>
          <w:szCs w:val="32"/>
          <w:lang w:eastAsia="zh-CN"/>
        </w:rPr>
        <w:t>审批通过</w:t>
      </w:r>
      <w:r>
        <w:rPr>
          <w:rFonts w:hint="default" w:ascii="Times New Roman" w:hAnsi="Times New Roman" w:eastAsia="仿宋_GB2312" w:cs="Times New Roman"/>
          <w:sz w:val="32"/>
          <w:szCs w:val="32"/>
          <w:lang w:val="en-US" w:eastAsia="zh-CN"/>
        </w:rPr>
        <w:t>。</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四、文件的主要内容</w:t>
      </w:r>
    </w:p>
    <w:p>
      <w:pPr>
        <w:rPr>
          <w:rFonts w:hint="eastAsia" w:ascii="仿宋" w:hAnsi="仿宋" w:eastAsia="仿宋"/>
          <w:sz w:val="32"/>
          <w:szCs w:val="32"/>
        </w:rPr>
      </w:pPr>
      <w:r>
        <w:rPr>
          <w:rFonts w:hint="eastAsia" w:ascii="仿宋" w:hAnsi="仿宋" w:eastAsia="仿宋"/>
          <w:sz w:val="32"/>
          <w:szCs w:val="32"/>
        </w:rPr>
        <w:t>　　《规划》共</w:t>
      </w:r>
      <w:r>
        <w:rPr>
          <w:rFonts w:hint="eastAsia" w:ascii="仿宋" w:hAnsi="仿宋" w:eastAsia="仿宋"/>
          <w:sz w:val="32"/>
          <w:szCs w:val="32"/>
          <w:lang w:val="en-US" w:eastAsia="zh-CN"/>
        </w:rPr>
        <w:t>6</w:t>
      </w:r>
      <w:r>
        <w:rPr>
          <w:rFonts w:hint="eastAsia" w:ascii="仿宋" w:hAnsi="仿宋" w:eastAsia="仿宋"/>
          <w:sz w:val="32"/>
          <w:szCs w:val="32"/>
        </w:rPr>
        <w:t>章。</w:t>
      </w:r>
    </w:p>
    <w:p>
      <w:pPr>
        <w:rPr>
          <w:rFonts w:hint="eastAsia" w:ascii="仿宋" w:hAnsi="仿宋" w:eastAsia="仿宋"/>
          <w:sz w:val="32"/>
          <w:szCs w:val="32"/>
        </w:rPr>
      </w:pPr>
      <w:r>
        <w:rPr>
          <w:rFonts w:hint="eastAsia" w:ascii="仿宋" w:hAnsi="仿宋" w:eastAsia="仿宋"/>
          <w:sz w:val="32"/>
          <w:szCs w:val="32"/>
        </w:rPr>
        <w:t>　　第一章为规划背景，展望我市公共法律服务体系建设面临的重大发展机遇，研判存在问题。</w:t>
      </w:r>
    </w:p>
    <w:p>
      <w:pPr>
        <w:ind w:firstLine="645"/>
        <w:rPr>
          <w:rFonts w:ascii="仿宋" w:hAnsi="仿宋" w:eastAsia="仿宋"/>
          <w:sz w:val="32"/>
          <w:szCs w:val="32"/>
        </w:rPr>
      </w:pPr>
      <w:r>
        <w:rPr>
          <w:rFonts w:hint="eastAsia" w:ascii="仿宋" w:hAnsi="仿宋" w:eastAsia="仿宋"/>
          <w:sz w:val="32"/>
          <w:szCs w:val="32"/>
        </w:rPr>
        <w:t>第二章为指导思想基本原则和主要目标。把坚持党的领导、服务中心工作、以人民为中心、均衡发展、改革创新为基本原则，力图通过</w:t>
      </w:r>
      <w:r>
        <w:rPr>
          <w:rFonts w:hint="eastAsia" w:ascii="仿宋" w:hAnsi="仿宋" w:eastAsia="仿宋"/>
          <w:sz w:val="32"/>
          <w:szCs w:val="32"/>
          <w:lang w:eastAsia="zh-CN"/>
        </w:rPr>
        <w:t>三</w:t>
      </w:r>
      <w:r>
        <w:rPr>
          <w:rFonts w:hint="eastAsia" w:ascii="仿宋" w:hAnsi="仿宋" w:eastAsia="仿宋"/>
          <w:sz w:val="32"/>
          <w:szCs w:val="32"/>
        </w:rPr>
        <w:t>年的发展，打造平台深度融合、服务更加高效、制度更加完善、群众更加满意的公共法律服务体系。</w:t>
      </w:r>
    </w:p>
    <w:p>
      <w:pPr>
        <w:ind w:firstLine="645"/>
        <w:rPr>
          <w:rFonts w:hint="eastAsia" w:ascii="仿宋" w:hAnsi="仿宋" w:eastAsia="仿宋"/>
          <w:sz w:val="32"/>
          <w:szCs w:val="32"/>
        </w:rPr>
      </w:pPr>
      <w:r>
        <w:rPr>
          <w:rFonts w:ascii="仿宋" w:hAnsi="仿宋" w:eastAsia="仿宋"/>
          <w:sz w:val="32"/>
          <w:szCs w:val="32"/>
        </w:rPr>
        <w:t>第三章为服务范围和基本标准。</w:t>
      </w:r>
      <w:r>
        <w:rPr>
          <w:rFonts w:hint="eastAsia" w:ascii="仿宋" w:hAnsi="仿宋" w:eastAsia="仿宋"/>
          <w:sz w:val="32"/>
          <w:szCs w:val="32"/>
        </w:rPr>
        <w:t>对我市公共法律服务的服务范围和基本服务内容进行细化和目标设定。</w:t>
      </w:r>
    </w:p>
    <w:p>
      <w:pPr>
        <w:ind w:firstLine="645"/>
        <w:rPr>
          <w:rFonts w:hint="eastAsia" w:ascii="仿宋" w:hAnsi="仿宋" w:eastAsia="仿宋"/>
          <w:sz w:val="32"/>
          <w:szCs w:val="32"/>
          <w:lang w:eastAsia="zh-CN"/>
        </w:rPr>
      </w:pPr>
      <w:r>
        <w:rPr>
          <w:rFonts w:ascii="仿宋" w:hAnsi="仿宋" w:eastAsia="仿宋"/>
          <w:sz w:val="32"/>
          <w:szCs w:val="32"/>
        </w:rPr>
        <w:t>第四章</w:t>
      </w:r>
      <w:r>
        <w:rPr>
          <w:rFonts w:hint="eastAsia" w:ascii="仿宋" w:hAnsi="仿宋" w:eastAsia="仿宋"/>
          <w:sz w:val="32"/>
          <w:szCs w:val="32"/>
          <w:lang w:eastAsia="zh-CN"/>
        </w:rPr>
        <w:t>为加强法律服务行业党的建设。</w:t>
      </w:r>
      <w:r>
        <w:rPr>
          <w:rFonts w:hint="eastAsia" w:ascii="仿宋" w:hAnsi="仿宋" w:eastAsia="仿宋" w:cs="仿宋"/>
          <w:color w:val="auto"/>
          <w:kern w:val="0"/>
          <w:sz w:val="32"/>
          <w:szCs w:val="32"/>
          <w:lang w:val="en-US" w:eastAsia="zh-CN" w:bidi="ar"/>
        </w:rPr>
        <w:t>全面加强律师、公证、司法鉴定等法律服务行业党的建设，持续推进法律服务行业党建工作改革创新，进一步扩大党建工作对法律服务行业的覆盖面。</w:t>
      </w:r>
    </w:p>
    <w:p>
      <w:pPr>
        <w:ind w:firstLine="645"/>
        <w:rPr>
          <w:rFonts w:hint="eastAsia" w:ascii="仿宋" w:hAnsi="仿宋" w:eastAsia="仿宋"/>
          <w:sz w:val="32"/>
          <w:szCs w:val="32"/>
          <w:lang w:eastAsia="zh-CN"/>
        </w:rPr>
      </w:pPr>
      <w:r>
        <w:rPr>
          <w:rFonts w:hint="eastAsia" w:ascii="仿宋" w:hAnsi="仿宋" w:eastAsia="仿宋"/>
          <w:sz w:val="32"/>
          <w:szCs w:val="32"/>
          <w:lang w:eastAsia="zh-CN"/>
        </w:rPr>
        <w:t>第五章</w:t>
      </w:r>
      <w:r>
        <w:rPr>
          <w:rFonts w:ascii="仿宋" w:hAnsi="仿宋" w:eastAsia="仿宋"/>
          <w:sz w:val="32"/>
          <w:szCs w:val="32"/>
        </w:rPr>
        <w:t>为推进措施。一是推进基本公共法律服务均衡化发展。加强政策引导</w:t>
      </w:r>
      <w:r>
        <w:rPr>
          <w:rFonts w:hint="eastAsia" w:ascii="仿宋" w:hAnsi="仿宋" w:eastAsia="仿宋"/>
          <w:sz w:val="32"/>
          <w:szCs w:val="32"/>
        </w:rPr>
        <w:t>、强化资源整合，推动公共法律服务全覆盖。充分发挥基层司法所在基本公共法律服务工作中承上启下、统筹协调的重要作用，保障特殊群体的基本公共法律服务权益。二是推进公共法律服务融合化发展。将公共法律服务整合司法行政内部资源向整合政府整体政务服务资源</w:t>
      </w:r>
      <w:r>
        <w:rPr>
          <w:rFonts w:hint="eastAsia" w:ascii="仿宋" w:hAnsi="仿宋" w:eastAsia="仿宋"/>
          <w:sz w:val="32"/>
          <w:szCs w:val="32"/>
          <w:lang w:eastAsia="zh-CN"/>
        </w:rPr>
        <w:t>延伸</w:t>
      </w:r>
      <w:r>
        <w:rPr>
          <w:rFonts w:hint="eastAsia" w:ascii="仿宋" w:hAnsi="仿宋" w:eastAsia="仿宋"/>
          <w:sz w:val="32"/>
          <w:szCs w:val="32"/>
        </w:rPr>
        <w:t>，推动公共法律服务和诉讼服务、社会服务的融合化发展，建立政府主导、社会参与的公共法律服务供给机制。三是推进公共法律服务多元化发展。积极为满足人民群众的法治需求、为促进党政机关依法全面履职、为重大经贸活动和全方位对外开放、为推进社会治理现代化、保障司法公正提供法律服务。四是推进公共法律服务规范化发展。以效能为导向，健全公共法律服务标准体系、考核评价体系。</w:t>
      </w:r>
      <w:r>
        <w:rPr>
          <w:rFonts w:hint="eastAsia" w:ascii="仿宋" w:hAnsi="仿宋" w:eastAsia="仿宋"/>
          <w:sz w:val="32"/>
          <w:szCs w:val="32"/>
          <w:lang w:eastAsia="zh-CN"/>
        </w:rPr>
        <w:t>五是</w:t>
      </w:r>
      <w:r>
        <w:rPr>
          <w:rFonts w:hint="eastAsia" w:ascii="仿宋" w:hAnsi="仿宋" w:eastAsia="仿宋"/>
          <w:sz w:val="32"/>
          <w:szCs w:val="32"/>
        </w:rPr>
        <w:t>推进公共法律服务创新化发展</w:t>
      </w:r>
      <w:r>
        <w:rPr>
          <w:rFonts w:hint="eastAsia" w:ascii="仿宋" w:hAnsi="仿宋" w:eastAsia="仿宋"/>
          <w:sz w:val="32"/>
          <w:szCs w:val="32"/>
          <w:lang w:eastAsia="zh-CN"/>
        </w:rPr>
        <w:t>。</w:t>
      </w:r>
      <w:r>
        <w:rPr>
          <w:rFonts w:hint="eastAsia" w:ascii="仿宋" w:hAnsi="仿宋" w:eastAsia="仿宋"/>
          <w:sz w:val="32"/>
          <w:szCs w:val="32"/>
          <w:lang w:val="en-US" w:eastAsia="zh-CN"/>
        </w:rPr>
        <w:t>推动公共法律服务理论创新，</w:t>
      </w:r>
      <w:r>
        <w:rPr>
          <w:rFonts w:hint="default" w:ascii="仿宋" w:hAnsi="仿宋" w:eastAsia="仿宋"/>
          <w:sz w:val="32"/>
          <w:szCs w:val="32"/>
          <w:lang w:val="en-US" w:eastAsia="zh-CN"/>
        </w:rPr>
        <w:t>鼓励</w:t>
      </w:r>
      <w:r>
        <w:rPr>
          <w:rFonts w:hint="eastAsia" w:ascii="仿宋" w:hAnsi="仿宋" w:eastAsia="仿宋"/>
          <w:sz w:val="32"/>
          <w:szCs w:val="32"/>
          <w:lang w:val="en-US" w:eastAsia="zh-CN"/>
        </w:rPr>
        <w:t>开展公共法律服务创新实践项目，探索粤港澳大湾区一流法律服务供给模式。</w:t>
      </w:r>
    </w:p>
    <w:p>
      <w:pPr>
        <w:rPr>
          <w:rFonts w:hint="eastAsia" w:ascii="仿宋" w:hAnsi="仿宋" w:eastAsia="仿宋"/>
          <w:sz w:val="32"/>
          <w:szCs w:val="32"/>
        </w:rPr>
      </w:pPr>
      <w:r>
        <w:rPr>
          <w:rFonts w:hint="eastAsia" w:ascii="仿宋" w:hAnsi="仿宋" w:eastAsia="仿宋"/>
          <w:sz w:val="32"/>
          <w:szCs w:val="32"/>
        </w:rPr>
        <w:t>　　第</w:t>
      </w:r>
      <w:r>
        <w:rPr>
          <w:rFonts w:hint="eastAsia" w:ascii="仿宋" w:hAnsi="仿宋" w:eastAsia="仿宋"/>
          <w:sz w:val="32"/>
          <w:szCs w:val="32"/>
          <w:lang w:eastAsia="zh-CN"/>
        </w:rPr>
        <w:t>六</w:t>
      </w:r>
      <w:r>
        <w:rPr>
          <w:rFonts w:hint="eastAsia" w:ascii="仿宋" w:hAnsi="仿宋" w:eastAsia="仿宋"/>
          <w:sz w:val="32"/>
          <w:szCs w:val="32"/>
        </w:rPr>
        <w:t>章为组织领导和实施保障。主要是明确各项保障措施。即加强组织领导，深化体制机制改革，强化沟通协调、财政保障、科技保障和人才队伍保障。</w:t>
      </w:r>
    </w:p>
    <w:p>
      <w:pPr>
        <w:rPr>
          <w:rFonts w:hint="eastAsia" w:ascii="黑体" w:hAnsi="黑体" w:eastAsia="黑体" w:cs="黑体"/>
          <w:b w:val="0"/>
          <w:bCs w:val="0"/>
          <w:sz w:val="32"/>
          <w:szCs w:val="32"/>
        </w:rPr>
      </w:pPr>
      <w:r>
        <w:rPr>
          <w:rFonts w:hint="eastAsia" w:ascii="仿宋" w:hAnsi="仿宋" w:eastAsia="仿宋"/>
          <w:sz w:val="32"/>
          <w:szCs w:val="32"/>
        </w:rPr>
        <w:t>　</w:t>
      </w:r>
      <w:r>
        <w:rPr>
          <w:rFonts w:hint="eastAsia" w:ascii="仿宋" w:hAnsi="仿宋" w:eastAsia="仿宋"/>
          <w:b/>
          <w:bCs/>
          <w:sz w:val="32"/>
          <w:szCs w:val="32"/>
        </w:rPr>
        <w:t>　</w:t>
      </w:r>
      <w:r>
        <w:rPr>
          <w:rFonts w:hint="eastAsia" w:ascii="黑体" w:hAnsi="黑体" w:eastAsia="黑体" w:cs="黑体"/>
          <w:b w:val="0"/>
          <w:bCs w:val="0"/>
          <w:sz w:val="32"/>
          <w:szCs w:val="32"/>
        </w:rPr>
        <w:t>五、关于实行日期的说明</w:t>
      </w:r>
    </w:p>
    <w:p>
      <w:pPr>
        <w:rPr>
          <w:rFonts w:ascii="仿宋" w:hAnsi="仿宋" w:eastAsia="仿宋"/>
          <w:sz w:val="32"/>
          <w:szCs w:val="32"/>
        </w:rPr>
      </w:pPr>
      <w:r>
        <w:rPr>
          <w:rFonts w:hint="eastAsia" w:ascii="仿宋" w:hAnsi="仿宋" w:eastAsia="仿宋"/>
          <w:sz w:val="32"/>
          <w:szCs w:val="32"/>
        </w:rPr>
        <w:t>　　本《规划》有效期为</w:t>
      </w:r>
      <w:r>
        <w:rPr>
          <w:rFonts w:hint="eastAsia" w:ascii="仿宋" w:hAnsi="仿宋" w:eastAsia="仿宋"/>
          <w:sz w:val="32"/>
          <w:szCs w:val="32"/>
          <w:lang w:val="en-US" w:eastAsia="zh-CN"/>
        </w:rPr>
        <w:t>2023年至2025年</w:t>
      </w:r>
      <w:r>
        <w:rPr>
          <w:rFonts w:hint="eastAsia" w:ascii="仿宋" w:hAnsi="仿宋" w:eastAsia="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06"/>
    <w:rsid w:val="000B6787"/>
    <w:rsid w:val="000C4166"/>
    <w:rsid w:val="0012146F"/>
    <w:rsid w:val="00153A84"/>
    <w:rsid w:val="001A3806"/>
    <w:rsid w:val="001F78D6"/>
    <w:rsid w:val="0023549E"/>
    <w:rsid w:val="00267FB5"/>
    <w:rsid w:val="00293D23"/>
    <w:rsid w:val="002B29BD"/>
    <w:rsid w:val="002E6A08"/>
    <w:rsid w:val="003078FA"/>
    <w:rsid w:val="003242EE"/>
    <w:rsid w:val="00387446"/>
    <w:rsid w:val="00443A55"/>
    <w:rsid w:val="00513085"/>
    <w:rsid w:val="00596F65"/>
    <w:rsid w:val="005D0365"/>
    <w:rsid w:val="006049B9"/>
    <w:rsid w:val="00653659"/>
    <w:rsid w:val="006826CD"/>
    <w:rsid w:val="006A7150"/>
    <w:rsid w:val="007338E7"/>
    <w:rsid w:val="00763765"/>
    <w:rsid w:val="00810BF6"/>
    <w:rsid w:val="00817215"/>
    <w:rsid w:val="00854D34"/>
    <w:rsid w:val="008902F0"/>
    <w:rsid w:val="008933A3"/>
    <w:rsid w:val="00896D35"/>
    <w:rsid w:val="00905FCF"/>
    <w:rsid w:val="00920B80"/>
    <w:rsid w:val="00930736"/>
    <w:rsid w:val="009E5817"/>
    <w:rsid w:val="00A17BCB"/>
    <w:rsid w:val="00A50C43"/>
    <w:rsid w:val="00AA29AE"/>
    <w:rsid w:val="00AB0071"/>
    <w:rsid w:val="00AB51BC"/>
    <w:rsid w:val="00AF5DA6"/>
    <w:rsid w:val="00AF7D84"/>
    <w:rsid w:val="00B16E88"/>
    <w:rsid w:val="00B65D85"/>
    <w:rsid w:val="00B660D8"/>
    <w:rsid w:val="00BA54FC"/>
    <w:rsid w:val="00BC11CE"/>
    <w:rsid w:val="00BD4F5E"/>
    <w:rsid w:val="00C2460E"/>
    <w:rsid w:val="00C64D62"/>
    <w:rsid w:val="00CC36AC"/>
    <w:rsid w:val="00DC2EC2"/>
    <w:rsid w:val="00E066B1"/>
    <w:rsid w:val="00E55EC0"/>
    <w:rsid w:val="00E632D0"/>
    <w:rsid w:val="00E863CE"/>
    <w:rsid w:val="00EE123E"/>
    <w:rsid w:val="00EE1674"/>
    <w:rsid w:val="00F0079E"/>
    <w:rsid w:val="00F47541"/>
    <w:rsid w:val="00F65375"/>
    <w:rsid w:val="00F9734E"/>
    <w:rsid w:val="09BB4727"/>
    <w:rsid w:val="0D0D2F2C"/>
    <w:rsid w:val="15480E35"/>
    <w:rsid w:val="17413DC1"/>
    <w:rsid w:val="24397C3A"/>
    <w:rsid w:val="2A684F48"/>
    <w:rsid w:val="3FA92528"/>
    <w:rsid w:val="47726A16"/>
    <w:rsid w:val="4A4A1231"/>
    <w:rsid w:val="4DBB53A6"/>
    <w:rsid w:val="50DD1D48"/>
    <w:rsid w:val="77F5125F"/>
    <w:rsid w:val="791F5971"/>
    <w:rsid w:val="7ADB19B1"/>
    <w:rsid w:val="7EC26653"/>
    <w:rsid w:val="7F2D0758"/>
    <w:rsid w:val="FF7FE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syl-page-b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290</Words>
  <Characters>1659</Characters>
  <Lines>13</Lines>
  <Paragraphs>3</Paragraphs>
  <TotalTime>6</TotalTime>
  <ScaleCrop>false</ScaleCrop>
  <LinksUpToDate>false</LinksUpToDate>
  <CharactersWithSpaces>1946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2021-11-07T21:22:00Z</dcterms:created>
  <dc:creator>zu 贺</dc:creator>
  <cp:lastModifiedBy>admin</cp:lastModifiedBy>
  <dcterms:modified xsi:type="dcterms:W3CDTF">2023-05-30T08:51:42Z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0417C5B9B55648B88612DD3918BDE11D</vt:lpwstr>
  </property>
</Properties>
</file>