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南头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镇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周研婷工业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低效工业用地改造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根据现行控制性详细规划，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南头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镇人民政府拟对位于中山市南头镇丰硕路2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号之一的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周研婷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低效工业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用地进行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，由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周研婷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自主改造，采取局部改造的改造方式。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</w:rPr>
        <w:t>改造地块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位于</w:t>
      </w:r>
      <w:r>
        <w:rPr>
          <w:rFonts w:hint="default" w:ascii="Times New Roman" w:hAnsi="Times New Roman" w:eastAsia="仿宋_GB2312" w:cs="Times New Roman"/>
          <w:spacing w:val="-6"/>
          <w:sz w:val="32"/>
          <w:u w:val="none"/>
        </w:rPr>
        <w:t>南头镇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丰硕路2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号之一，北至美力淇生活电器有限公司，西至X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&amp;E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创新工场，东至丰硕路，南至诚信路，用地面积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1.9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公顷（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19280.4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28.9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改造范围内全部属国有建设用地，土地用途为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改造涉及的土地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自2003年开始使用，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改造涉及的土地已经确权、登记，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现土地权利人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周研婷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通过转移登记得到，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不动产权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证号为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u w:val="none"/>
        </w:rPr>
        <w:t>粤（2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u w:val="none"/>
        </w:rPr>
        <w:t>021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u w:val="none"/>
        </w:rPr>
        <w:t>）中山市不动产权第0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u w:val="none"/>
        </w:rPr>
        <w:t>283806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u w:val="none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改造地块现有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栋建筑物，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建筑物为2005年建成，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产权人周研婷使用。现有建筑面积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21128.35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平方米，其中已按规定办理规划报建等手续的建筑面积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11128.35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其余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建筑无合法规划报建手续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，现状容积率1.1，作工业用途所用。该地块目前未拆除现状建筑物，改造前年产值为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1500万元，年税收为60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万元。经研究，认定属于低效工业用地。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改造地块不涉及闲置、抵押、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查封、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历史文化资源要素等情况。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spacing w:val="-6"/>
          <w:sz w:val="32"/>
          <w:szCs w:val="32"/>
          <w:u w:val="none"/>
        </w:rPr>
        <w:t>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改造地块符合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、控制性详细规划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，不符合土地利用总体规划。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其中，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在土地利用总体规划中，属建设用地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0.6306公顷（6306.29平方米，折合约9.46亩），属非建设用地1.2974公顷（12974.11平方米，折合约19.46亩）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;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在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中，属城镇建设用地1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280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公顷（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19280.4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平方米，折合约2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8.9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亩）；在《南头镇升辉北路以东用地控制性详细规划调整》（中府办函〔2014〕330号）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一类工业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用地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1.8281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18281.46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27.42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规划容积率为1.0-3.5，建筑密度35-60%，绿地率10-15%，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eastAsia="zh-CN"/>
        </w:rPr>
        <w:t>生产性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建筑高度≤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0米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eastAsia="zh-CN"/>
        </w:rPr>
        <w:t>（特殊工艺除外），配套设施建筑高度≤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100米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防护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eastAsia="zh-CN"/>
        </w:rPr>
        <w:t>绿地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0.0558公顷（557.73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eastAsia="zh-CN"/>
        </w:rPr>
        <w:t>，折合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0.84亩）；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道路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eastAsia="zh-CN"/>
        </w:rPr>
        <w:t>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0.0441公顷（441.21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eastAsia="zh-CN"/>
        </w:rPr>
        <w:t>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0.66亩）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改造地块位于城镇开发边界内，不涉及永久基本农田、生态保护红线等管控要求。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周研婷1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南头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镇人民政府已按照法律法规，就改造范围、土地现状、改造主体及拟改造情况等事项征询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其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改造意愿，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改造主体同意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  <w:t>三、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  <w:lang w:val="en-US" w:eastAsia="zh-CN"/>
        </w:rPr>
        <w:t>改造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国土空间总体规划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、控制性详细规划管控要求实施建设。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</w:rPr>
        <w:t>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改造项目拟采取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土地产权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人自主改造方式，由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周研婷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作为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主体，实施局部改造。改造后将用于</w:t>
      </w:r>
      <w:r>
        <w:rPr>
          <w:rFonts w:hint="default" w:ascii="Times New Roman" w:hAnsi="Times New Roman" w:eastAsia="仿宋_GB2312" w:cs="Times New Roman"/>
          <w:spacing w:val="-6"/>
          <w:sz w:val="32"/>
          <w:u w:val="none"/>
        </w:rPr>
        <w:t>生产智能化家电及家电配套产品、电子信息科技、新材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u w:val="none"/>
        </w:rPr>
        <w:t>料等产品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在符合详细规划的基础上，容积率不小于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，总建筑面积不小于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31087.08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平方米（含不计容建筑面积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平方米），其中新建建筑面积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不小于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19958.73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平方米，保留建筑面积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11128.35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i w:val="0"/>
          <w:iCs w:val="0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造后年产值将达到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2500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万元，年税收将达到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220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项目开发周期为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年，拟分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期开发。一期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动工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时间为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月，拟投入资金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0万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元，拟建建筑面积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不小于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19958.73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平方米（含不计容建筑面积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平方米），主要实施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厂房、工业配套设施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保留建筑面积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val="en-US" w:eastAsia="zh-CN"/>
        </w:rPr>
        <w:t>11128.35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平方米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u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  <w:lang w:eastAsia="zh-CN"/>
        </w:rPr>
        <w:t>详见项目监管协议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4673"/>
    <w:rsid w:val="011239E3"/>
    <w:rsid w:val="018A6684"/>
    <w:rsid w:val="06322943"/>
    <w:rsid w:val="0BD12C50"/>
    <w:rsid w:val="112435BB"/>
    <w:rsid w:val="15D05C79"/>
    <w:rsid w:val="16924244"/>
    <w:rsid w:val="18233816"/>
    <w:rsid w:val="1E2E187F"/>
    <w:rsid w:val="23914941"/>
    <w:rsid w:val="259A1BE5"/>
    <w:rsid w:val="2DE25FC3"/>
    <w:rsid w:val="32C26A11"/>
    <w:rsid w:val="343B4673"/>
    <w:rsid w:val="41CD4447"/>
    <w:rsid w:val="4D9A0FCB"/>
    <w:rsid w:val="4E7E4A6A"/>
    <w:rsid w:val="559D53F0"/>
    <w:rsid w:val="57F6025C"/>
    <w:rsid w:val="581945EB"/>
    <w:rsid w:val="64102818"/>
    <w:rsid w:val="68E5584F"/>
    <w:rsid w:val="6F1019EE"/>
    <w:rsid w:val="7E0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2023-02-14T01:22:00Z</dcterms:created>
  <dc:creator>冯妍</dc:creator>
  <cp:lastModifiedBy>王冲</cp:lastModifiedBy>
  <cp:lastPrinted>2023-03-03T02:49:00Z</cp:lastPrinted>
  <dcterms:modified xsi:type="dcterms:W3CDTF">2023-06-09T03:38:05Z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4FD60063FDFE453F8A5C2FF353217CDF</vt:lpwstr>
  </property>
</Properties>
</file>