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tLeast"/>
        <w:jc w:val="both"/>
        <w:textAlignment w:val="auto"/>
        <w:rPr>
          <w:rFonts w:eastAsia="黑体"/>
          <w:bCs/>
          <w:sz w:val="32"/>
          <w:szCs w:val="32"/>
        </w:rPr>
      </w:pPr>
      <w:r>
        <w:rPr>
          <w:rFonts w:hint="eastAsia" w:eastAsia="黑体"/>
          <w:bCs/>
          <w:sz w:val="32"/>
          <w:szCs w:val="32"/>
        </w:rPr>
        <w:t>附件</w:t>
      </w:r>
      <w:r>
        <w:rPr>
          <w:rFonts w:eastAsia="黑体"/>
          <w:bCs/>
          <w:sz w:val="32"/>
          <w:szCs w:val="32"/>
        </w:rPr>
        <w:t>1.</w:t>
      </w:r>
      <w:bookmarkStart w:id="0" w:name="_Toc435109307"/>
      <w:bookmarkStart w:id="1" w:name="_Toc465091919"/>
      <w:bookmarkStart w:id="2" w:name="_Toc435115055"/>
      <w:bookmarkStart w:id="3" w:name="_Toc435514850"/>
      <w:r>
        <w:rPr>
          <w:rFonts w:hint="eastAsia" w:eastAsia="黑体"/>
          <w:bCs/>
          <w:sz w:val="32"/>
          <w:szCs w:val="32"/>
        </w:rPr>
        <w:t>合同通用条款</w:t>
      </w:r>
      <w:bookmarkEnd w:id="0"/>
      <w:bookmarkEnd w:id="1"/>
      <w:bookmarkEnd w:id="2"/>
      <w:bookmarkEnd w:id="3"/>
    </w:p>
    <w:p>
      <w:pPr>
        <w:rPr>
          <w:rFonts w:eastAsia="楷体_GB2312"/>
          <w:sz w:val="32"/>
          <w:szCs w:val="32"/>
        </w:rPr>
      </w:pPr>
      <w:r>
        <w:rPr>
          <w:rFonts w:hint="eastAsia" w:eastAsia="楷体_GB2312"/>
          <w:sz w:val="32"/>
          <w:szCs w:val="32"/>
        </w:rPr>
        <w:t>（一）资格服务协议：</w:t>
      </w:r>
      <w:bookmarkStart w:id="4" w:name="_GoBack"/>
      <w:bookmarkEnd w:id="4"/>
    </w:p>
    <w:p>
      <w:pPr>
        <w:rPr>
          <w:rFonts w:eastAsia="仿宋_GB2312"/>
          <w:sz w:val="32"/>
          <w:szCs w:val="32"/>
        </w:rPr>
      </w:pPr>
    </w:p>
    <w:p>
      <w:pPr>
        <w:jc w:val="center"/>
        <w:rPr>
          <w:rFonts w:eastAsia="创艺简标宋"/>
          <w:sz w:val="44"/>
          <w:szCs w:val="44"/>
        </w:rPr>
      </w:pPr>
      <w:r>
        <w:rPr>
          <w:rFonts w:eastAsia="创艺简标宋"/>
          <w:sz w:val="44"/>
          <w:szCs w:val="44"/>
        </w:rPr>
        <w:t>中山市石岐区公有资产投资有限公司</w:t>
      </w:r>
    </w:p>
    <w:p>
      <w:pPr>
        <w:overflowPunct/>
        <w:autoSpaceDE/>
        <w:autoSpaceDN/>
        <w:adjustRightInd/>
        <w:jc w:val="center"/>
        <w:textAlignment w:val="auto"/>
        <w:rPr>
          <w:rFonts w:eastAsia="创艺简标宋"/>
          <w:sz w:val="44"/>
          <w:szCs w:val="44"/>
        </w:rPr>
      </w:pPr>
      <w:r>
        <w:rPr>
          <w:rFonts w:eastAsia="创艺简标宋"/>
          <w:sz w:val="44"/>
          <w:szCs w:val="44"/>
        </w:rPr>
        <w:t>及下属单位招标代理中介机构资格服务协议</w:t>
      </w:r>
    </w:p>
    <w:p>
      <w:pPr>
        <w:overflowPunct/>
        <w:autoSpaceDE/>
        <w:autoSpaceDN/>
        <w:adjustRightInd/>
        <w:jc w:val="center"/>
        <w:textAlignment w:val="auto"/>
        <w:rPr>
          <w:rFonts w:eastAsia="创艺简标宋"/>
          <w:sz w:val="32"/>
          <w:szCs w:val="32"/>
        </w:rPr>
      </w:pPr>
    </w:p>
    <w:p>
      <w:pPr>
        <w:ind w:firstLine="640" w:firstLineChars="200"/>
        <w:rPr>
          <w:rFonts w:eastAsia="仿宋_GB2312"/>
          <w:sz w:val="32"/>
          <w:szCs w:val="32"/>
        </w:rPr>
      </w:pPr>
      <w:r>
        <w:rPr>
          <w:rFonts w:hint="eastAsia" w:eastAsia="仿宋_GB2312"/>
          <w:sz w:val="32"/>
          <w:szCs w:val="32"/>
        </w:rPr>
        <w:t>甲方：</w:t>
      </w:r>
      <w:r>
        <w:rPr>
          <w:rFonts w:hint="eastAsia" w:eastAsia="仿宋_GB2312"/>
          <w:sz w:val="32"/>
          <w:szCs w:val="32"/>
          <w:u w:val="single"/>
        </w:rPr>
        <w:t>中山市石岐区公有资产投资有限公司</w:t>
      </w:r>
    </w:p>
    <w:p>
      <w:pPr>
        <w:ind w:firstLine="640" w:firstLineChars="200"/>
        <w:rPr>
          <w:rFonts w:eastAsia="仿宋_GB2312"/>
          <w:sz w:val="32"/>
          <w:szCs w:val="32"/>
        </w:rPr>
      </w:pPr>
      <w:r>
        <w:rPr>
          <w:rFonts w:hint="eastAsia" w:eastAsia="仿宋_GB2312"/>
          <w:sz w:val="32"/>
          <w:szCs w:val="32"/>
        </w:rPr>
        <w:t>乙方：</w:t>
      </w:r>
      <w:r>
        <w:rPr>
          <w:rFonts w:eastAsia="仿宋_GB2312"/>
          <w:sz w:val="32"/>
          <w:szCs w:val="32"/>
          <w:u w:val="single"/>
        </w:rPr>
        <w:t xml:space="preserve">                                </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根据《中华人民共和国民法典》以及其他有关法律法规的规定，遵循平等、自愿、公平和诚实信用的原则，甲、乙双方就</w:t>
      </w:r>
      <w:r>
        <w:rPr>
          <w:rFonts w:hint="eastAsia" w:eastAsia="仿宋_GB2312"/>
          <w:sz w:val="32"/>
          <w:szCs w:val="32"/>
          <w:u w:val="single"/>
        </w:rPr>
        <w:t>中山市石岐区公有资产投资有限公司招标代理中介服务机构资格服务</w:t>
      </w:r>
      <w:r>
        <w:rPr>
          <w:rFonts w:hint="eastAsia" w:eastAsia="仿宋_GB2312"/>
          <w:sz w:val="32"/>
          <w:szCs w:val="32"/>
        </w:rPr>
        <w:t>协商一致，签订本协议。</w:t>
      </w:r>
    </w:p>
    <w:p>
      <w:pPr>
        <w:numPr>
          <w:ilvl w:val="0"/>
          <w:numId w:val="1"/>
        </w:numPr>
        <w:ind w:firstLine="640" w:firstLineChars="200"/>
        <w:rPr>
          <w:rFonts w:eastAsia="黑体"/>
          <w:sz w:val="32"/>
          <w:szCs w:val="32"/>
        </w:rPr>
      </w:pPr>
      <w:r>
        <w:rPr>
          <w:rFonts w:hint="eastAsia" w:eastAsia="黑体"/>
          <w:sz w:val="32"/>
          <w:szCs w:val="32"/>
        </w:rPr>
        <w:t>合作范围</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为提高招标代理服务效率和服务质量，甲方（含甲方全资、控股或实际控制的下属单位，下同）对招标代理服务进行外包，并通过公开遴选的形式，确定</w:t>
      </w:r>
      <w:r>
        <w:rPr>
          <w:rFonts w:eastAsia="仿宋_GB2312"/>
          <w:sz w:val="32"/>
          <w:szCs w:val="32"/>
        </w:rPr>
        <w:t>2</w:t>
      </w:r>
      <w:r>
        <w:rPr>
          <w:rFonts w:hint="eastAsia" w:eastAsia="仿宋_GB2312"/>
          <w:sz w:val="32"/>
          <w:szCs w:val="32"/>
        </w:rPr>
        <w:t>家有资格的协议服务中介机构。</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服务内容：完成甲方交办的，所需完成的招标代理项目（包含政府采购代理及设计、监理、建筑工程等招标代理），包括编制工程项目招标所需的文件、组织答疑会议、组织投标人踏勘现场（如有）、发布招标公告、接受投标单位递交投标文件、组织开评标活动、办理中标公示及中标通知书、</w:t>
      </w:r>
      <w:r>
        <w:rPr>
          <w:rFonts w:eastAsia="仿宋_GB2312"/>
          <w:sz w:val="32"/>
          <w:szCs w:val="32"/>
        </w:rPr>
        <w:t xml:space="preserve"> </w:t>
      </w:r>
      <w:r>
        <w:rPr>
          <w:rFonts w:hint="eastAsia" w:eastAsia="仿宋_GB2312"/>
          <w:sz w:val="32"/>
          <w:szCs w:val="32"/>
        </w:rPr>
        <w:t>招标过程资料汇编以及提供招标前期咨询、协助签订合同等工作。</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协助甲方办理其他相关事宜。</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乙方须严格按照相关法律法规开展服务，并对提供的服务及质量负责。同时承担招标代理服务过程中产生的所有法律责任。</w:t>
      </w:r>
    </w:p>
    <w:p>
      <w:pPr>
        <w:ind w:firstLine="640" w:firstLineChars="200"/>
        <w:rPr>
          <w:rFonts w:eastAsia="仿宋_GB2312"/>
          <w:sz w:val="32"/>
          <w:szCs w:val="32"/>
        </w:rPr>
      </w:pPr>
      <w:r>
        <w:rPr>
          <w:rFonts w:eastAsia="仿宋_GB2312"/>
          <w:sz w:val="32"/>
          <w:szCs w:val="32"/>
        </w:rPr>
        <w:t>5.</w:t>
      </w:r>
      <w:r>
        <w:rPr>
          <w:rFonts w:hint="eastAsia" w:eastAsia="仿宋_GB2312"/>
          <w:sz w:val="32"/>
          <w:szCs w:val="32"/>
        </w:rPr>
        <w:t>协议服务中介机构资格的取得，不代表项目的获得。</w:t>
      </w:r>
      <w:r>
        <w:rPr>
          <w:rFonts w:hint="eastAsia" w:eastAsia="仿宋_GB2312"/>
          <w:b/>
          <w:bCs/>
          <w:sz w:val="32"/>
          <w:szCs w:val="32"/>
        </w:rPr>
        <w:t>甲方每年以抽签的方式确定上下半年招标代理项目的中介机构，</w:t>
      </w:r>
      <w:r>
        <w:rPr>
          <w:rFonts w:hint="eastAsia" w:eastAsia="仿宋_GB2312"/>
          <w:sz w:val="32"/>
          <w:szCs w:val="32"/>
        </w:rPr>
        <w:t>乙方安排人员参加抽签需提供委托书（加盖公章及法定代表人签字）。</w:t>
      </w:r>
    </w:p>
    <w:p>
      <w:pPr>
        <w:ind w:firstLine="640" w:firstLineChars="200"/>
        <w:rPr>
          <w:rFonts w:eastAsia="仿宋_GB2312"/>
          <w:sz w:val="32"/>
          <w:szCs w:val="32"/>
        </w:rPr>
      </w:pPr>
      <w:r>
        <w:rPr>
          <w:rFonts w:eastAsia="仿宋_GB2312"/>
          <w:sz w:val="32"/>
          <w:szCs w:val="32"/>
        </w:rPr>
        <w:t>6.</w:t>
      </w:r>
      <w:r>
        <w:rPr>
          <w:rFonts w:hint="eastAsia" w:eastAsia="仿宋_GB2312"/>
          <w:sz w:val="32"/>
          <w:szCs w:val="32"/>
        </w:rPr>
        <w:t>如乙方根据本协议的约定被确定为相关项目的招标代理服务单位，乙方应在收到甲方发出的项目通知后，</w:t>
      </w:r>
      <w:r>
        <w:rPr>
          <w:rFonts w:hint="eastAsia" w:eastAsia="仿宋_GB2312"/>
          <w:sz w:val="32"/>
          <w:szCs w:val="32"/>
          <w:u w:val="single"/>
        </w:rPr>
        <w:t>在甲方指定的时间内</w:t>
      </w:r>
      <w:r>
        <w:rPr>
          <w:rFonts w:hint="eastAsia" w:eastAsia="仿宋_GB2312"/>
          <w:sz w:val="32"/>
          <w:szCs w:val="32"/>
        </w:rPr>
        <w:t>完成甲方交办的所需完成的服务并确保相关服务质量合格。</w:t>
      </w:r>
    </w:p>
    <w:p>
      <w:pPr>
        <w:spacing w:line="360" w:lineRule="auto"/>
        <w:ind w:firstLine="640" w:firstLineChars="200"/>
        <w:rPr>
          <w:rFonts w:eastAsia="仿宋_GB2312"/>
          <w:sz w:val="32"/>
          <w:szCs w:val="32"/>
        </w:rPr>
      </w:pPr>
      <w:r>
        <w:rPr>
          <w:rFonts w:eastAsia="仿宋_GB2312"/>
          <w:sz w:val="32"/>
          <w:szCs w:val="32"/>
        </w:rPr>
        <w:t>7.</w:t>
      </w:r>
      <w:r>
        <w:rPr>
          <w:rFonts w:hint="eastAsia" w:eastAsia="仿宋_GB2312"/>
          <w:sz w:val="32"/>
          <w:szCs w:val="32"/>
        </w:rPr>
        <w:t>甲方不在此服务范围内的采购项目或按规定需要公开招标、公开询价等方式进行采购的项目，乙方亦可参与争取相关项目。</w:t>
      </w:r>
    </w:p>
    <w:p>
      <w:pPr>
        <w:ind w:firstLine="640" w:firstLineChars="200"/>
        <w:rPr>
          <w:rFonts w:eastAsia="仿宋_GB2312"/>
          <w:sz w:val="32"/>
          <w:szCs w:val="32"/>
        </w:rPr>
      </w:pPr>
      <w:r>
        <w:rPr>
          <w:rFonts w:eastAsia="仿宋_GB2312"/>
          <w:sz w:val="32"/>
          <w:szCs w:val="32"/>
        </w:rPr>
        <w:t>8.</w:t>
      </w:r>
      <w:r>
        <w:rPr>
          <w:rFonts w:hint="eastAsia" w:eastAsia="仿宋_GB2312"/>
          <w:sz w:val="32"/>
          <w:szCs w:val="32"/>
        </w:rPr>
        <w:t>在本协议的有效期内，如乙方被确定为相关项目的中介服务机构，甲方与乙方按照甲方相关制度，另行签订单项合同。</w:t>
      </w:r>
    </w:p>
    <w:p>
      <w:pPr>
        <w:numPr>
          <w:ilvl w:val="0"/>
          <w:numId w:val="1"/>
        </w:numPr>
        <w:ind w:firstLine="640" w:firstLineChars="200"/>
        <w:rPr>
          <w:rFonts w:eastAsia="黑体"/>
          <w:sz w:val="32"/>
          <w:szCs w:val="32"/>
        </w:rPr>
      </w:pPr>
      <w:r>
        <w:rPr>
          <w:rFonts w:hint="eastAsia" w:eastAsia="黑体"/>
          <w:sz w:val="32"/>
          <w:szCs w:val="32"/>
        </w:rPr>
        <w:t>资格期限</w:t>
      </w:r>
    </w:p>
    <w:p>
      <w:pPr>
        <w:pStyle w:val="5"/>
        <w:spacing w:line="360" w:lineRule="auto"/>
        <w:ind w:firstLine="640"/>
        <w:rPr>
          <w:rFonts w:eastAsia="仿宋_GB2312"/>
          <w:sz w:val="32"/>
          <w:szCs w:val="32"/>
        </w:rPr>
      </w:pPr>
      <w:r>
        <w:rPr>
          <w:rFonts w:eastAsia="仿宋_GB2312"/>
          <w:sz w:val="32"/>
          <w:szCs w:val="32"/>
        </w:rPr>
        <w:t>1.</w:t>
      </w:r>
      <w:r>
        <w:rPr>
          <w:rFonts w:hint="eastAsia" w:eastAsia="仿宋_GB2312"/>
          <w:sz w:val="32"/>
          <w:szCs w:val="32"/>
        </w:rPr>
        <w:t>本合同签订之日起至</w:t>
      </w:r>
      <w:r>
        <w:rPr>
          <w:rFonts w:eastAsia="仿宋_GB2312"/>
          <w:sz w:val="32"/>
          <w:szCs w:val="32"/>
        </w:rPr>
        <w:t>3</w:t>
      </w:r>
      <w:r>
        <w:rPr>
          <w:rFonts w:hint="eastAsia" w:eastAsia="仿宋_GB2312"/>
          <w:sz w:val="32"/>
          <w:szCs w:val="32"/>
        </w:rPr>
        <w:t>年。其间乙方有违法违规或严重违约行为（包括但不限于：在资格期限内累计违反本协议约定达</w:t>
      </w:r>
      <w:r>
        <w:rPr>
          <w:rFonts w:eastAsia="仿宋_GB2312"/>
          <w:sz w:val="32"/>
          <w:szCs w:val="32"/>
          <w:u w:val="single"/>
        </w:rPr>
        <w:t>3</w:t>
      </w:r>
      <w:r>
        <w:rPr>
          <w:rFonts w:hint="eastAsia" w:eastAsia="仿宋_GB2312"/>
          <w:sz w:val="32"/>
          <w:szCs w:val="32"/>
        </w:rPr>
        <w:t>次及本协议约定的其他违约情形），甲方有权随时取消其服务资格。</w:t>
      </w:r>
    </w:p>
    <w:p>
      <w:pPr>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存在以下情况的，乙方将自动在建库中除名，今后不再纳入建库名单，同时不得承接甲方全部招标代理项目，拟招标代理项目再从第二候选人中递补：</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）在甲方抽签决定乙方作为中介服务机构后，乙方未有及时响应，如中签后未及时响应并拒绝承担招标代理项目达三次及以上的；</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）凡在招标代理中不按要求、弄虚作假或三次整改均不满足服务要求的；</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）合同期内如甲方发现乙方存在刻意隐瞒企业问题或违法违规行为，比如恶意拖欠劳工工资、偷税漏税、弄虚作假等</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）甲方对乙方服务不满意或乙方存在违约行为，经交涉或警告两次仍未在甲方指定时间内整改的</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）招标代理服务过程中有不符合有关法律法规制度规定的</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）与甲方内部工作人员或第三方恶意串通损害甲方利益的</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）在协议期间内，乙方承接甲方项目存在违法违规行为</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）擅自分包、转包所承接的甲方项目。</w:t>
      </w:r>
    </w:p>
    <w:p>
      <w:pPr>
        <w:numPr>
          <w:ilvl w:val="0"/>
          <w:numId w:val="1"/>
        </w:numPr>
        <w:ind w:firstLine="640" w:firstLineChars="200"/>
        <w:rPr>
          <w:rFonts w:eastAsia="黑体"/>
          <w:sz w:val="32"/>
          <w:szCs w:val="32"/>
        </w:rPr>
      </w:pPr>
      <w:r>
        <w:rPr>
          <w:rFonts w:hint="eastAsia" w:eastAsia="黑体"/>
          <w:sz w:val="32"/>
          <w:szCs w:val="32"/>
        </w:rPr>
        <w:t>结算方式</w:t>
      </w:r>
    </w:p>
    <w:p>
      <w:pPr>
        <w:spacing w:line="360" w:lineRule="auto"/>
        <w:ind w:firstLine="640" w:firstLineChars="200"/>
        <w:jc w:val="both"/>
        <w:rPr>
          <w:rFonts w:eastAsia="仿宋_GB2312"/>
          <w:sz w:val="32"/>
          <w:szCs w:val="32"/>
        </w:rPr>
      </w:pPr>
      <w:r>
        <w:rPr>
          <w:rFonts w:hint="eastAsia" w:eastAsia="仿宋_GB2312"/>
          <w:sz w:val="32"/>
          <w:szCs w:val="32"/>
        </w:rPr>
        <w:t>服务按半年度结算，每半年度内（自本协议签订之日起每六个月为一半年度，如此类推）的项目完结后，在下一半年度结束前按照各项目单项合同约定付款。乙方需开具等额有效增值税专用发票给甲方，否则甲方付款时间顺延。</w:t>
      </w:r>
    </w:p>
    <w:p>
      <w:pPr>
        <w:numPr>
          <w:ilvl w:val="0"/>
          <w:numId w:val="1"/>
        </w:numPr>
        <w:ind w:firstLine="640" w:firstLineChars="200"/>
        <w:rPr>
          <w:rFonts w:eastAsia="黑体"/>
          <w:sz w:val="32"/>
          <w:szCs w:val="32"/>
        </w:rPr>
      </w:pPr>
      <w:r>
        <w:rPr>
          <w:rFonts w:hint="eastAsia" w:eastAsia="黑体"/>
          <w:sz w:val="32"/>
          <w:szCs w:val="32"/>
        </w:rPr>
        <w:t>其他要求</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如遇不可抗力或政策性等原因，经双方协商后，甲方可以提前终止乙方的服务资格，不作任何赔偿。</w:t>
      </w:r>
    </w:p>
    <w:p>
      <w:pPr>
        <w:rPr>
          <w:rFonts w:eastAsia="仿宋_GB2312"/>
          <w:sz w:val="32"/>
          <w:szCs w:val="32"/>
        </w:rPr>
      </w:pPr>
      <w:r>
        <w:rPr>
          <w:rFonts w:eastAsia="仿宋_GB2312"/>
          <w:sz w:val="32"/>
          <w:szCs w:val="32"/>
        </w:rPr>
        <w:t xml:space="preserve">    2.</w:t>
      </w:r>
      <w:r>
        <w:rPr>
          <w:rFonts w:hint="eastAsia" w:eastAsia="仿宋_GB2312"/>
          <w:sz w:val="32"/>
          <w:szCs w:val="32"/>
        </w:rPr>
        <w:t>中山市石岐区公有资产投资有限公司为</w:t>
      </w:r>
      <w:r>
        <w:rPr>
          <w:rFonts w:eastAsia="仿宋_GB2312"/>
          <w:sz w:val="32"/>
          <w:szCs w:val="32"/>
        </w:rPr>
        <w:t>2023</w:t>
      </w:r>
      <w:r>
        <w:rPr>
          <w:rFonts w:hint="eastAsia" w:eastAsia="仿宋_GB2312"/>
          <w:sz w:val="32"/>
          <w:szCs w:val="32"/>
        </w:rPr>
        <w:t>年——</w:t>
      </w:r>
      <w:r>
        <w:rPr>
          <w:rFonts w:eastAsia="仿宋_GB2312"/>
          <w:sz w:val="32"/>
          <w:szCs w:val="32"/>
        </w:rPr>
        <w:t>2</w:t>
      </w:r>
      <w:r>
        <w:rPr>
          <w:rFonts w:hint="eastAsia" w:eastAsia="仿宋_GB2312"/>
          <w:sz w:val="32"/>
          <w:szCs w:val="32"/>
          <w:lang w:val="en-US" w:eastAsia="zh-CN"/>
        </w:rPr>
        <w:t>02</w:t>
      </w:r>
      <w:r>
        <w:rPr>
          <w:rFonts w:hint="eastAsia" w:eastAsia="仿宋_GB2312"/>
          <w:sz w:val="32"/>
          <w:szCs w:val="32"/>
        </w:rPr>
        <w:t>6年度招标代理中介服务机构遴选项目发布的遴选公告及乙方根据该项目提供的报价文件均为本协议的有效组成部分。本协议未尽事宜，应参照前述文件的规定或内容执行。</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在本协议执行过程中出现争议，双方协商解决；如协商解决不成，可提请仲裁机构进行仲裁，或诉至甲方所在地有管辖权的人民法院进行裁决。</w:t>
      </w:r>
    </w:p>
    <w:p>
      <w:pPr>
        <w:rPr>
          <w:rFonts w:eastAsia="仿宋_GB2312"/>
          <w:sz w:val="32"/>
          <w:szCs w:val="32"/>
        </w:rPr>
      </w:pPr>
      <w:r>
        <w:rPr>
          <w:rFonts w:eastAsia="仿宋_GB2312"/>
          <w:sz w:val="32"/>
          <w:szCs w:val="32"/>
        </w:rPr>
        <w:t xml:space="preserve">    4.</w:t>
      </w:r>
      <w:r>
        <w:rPr>
          <w:rFonts w:hint="eastAsia" w:eastAsia="仿宋_GB2312"/>
          <w:sz w:val="32"/>
          <w:szCs w:val="32"/>
        </w:rPr>
        <w:t>本协议经双方签字盖章后生效，一式肆份，具有同等法律效力，甲、乙双方各持贰份。</w:t>
      </w:r>
    </w:p>
    <w:p>
      <w:pPr>
        <w:rPr>
          <w:rFonts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2823845</wp:posOffset>
                </wp:positionH>
                <wp:positionV relativeFrom="paragraph">
                  <wp:posOffset>234315</wp:posOffset>
                </wp:positionV>
                <wp:extent cx="1905" cy="2607310"/>
                <wp:effectExtent l="4445" t="0" r="12700" b="0"/>
                <wp:wrapNone/>
                <wp:docPr id="5" name="直接连接符 5"/>
                <wp:cNvGraphicFramePr/>
                <a:graphic xmlns:a="http://schemas.openxmlformats.org/drawingml/2006/main">
                  <a:graphicData uri="http://schemas.microsoft.com/office/word/2010/wordprocessingShape">
                    <wps:wsp>
                      <wps:cNvCnPr/>
                      <wps:spPr>
                        <a:xfrm>
                          <a:off x="3804920" y="4284345"/>
                          <a:ext cx="1905" cy="2607310"/>
                        </a:xfrm>
                        <a:prstGeom prst="line">
                          <a:avLst/>
                        </a:prstGeom>
                        <a:noFill/>
                        <a:ln w="9525" cap="flat" cmpd="sng" algn="ctr">
                          <a:solidFill>
                            <a:srgbClr val="000000"/>
                          </a:solidFill>
                          <a:prstDash val="sysDot"/>
                        </a:ln>
                        <a:effectLst/>
                      </wps:spPr>
                      <wps:bodyPr/>
                    </wps:wsp>
                  </a:graphicData>
                </a:graphic>
              </wp:anchor>
            </w:drawing>
          </mc:Choice>
          <mc:Fallback>
            <w:pict>
              <v:line id="_x0000_s1026" o:spid="_x0000_s1026" o:spt="20" style="position:absolute;left:0pt;margin-left:222.35pt;margin-top:18.45pt;height:205.3pt;width:0.15pt;z-index:251659264;mso-width-relative:page;mso-height-relative:page;" filled="f" stroked="t" coordsize="21600,21600" o:gfxdata="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KWBEnZAAAACgEAAA8AAAAAAAAAAQAgAAAAIgAAAGRycy9kb3ducmV2LnhtbFBLAQIU&#10;ABQAAAAIAIdO4kAaKz+F8gEAALgDAAAOAAAAAAAAAAEAIAAAACgBAABkcnMvZTJvRG9jLnhtbFBL&#10;BQYAAAAABgAGAFkBAACMBQAAAAA=&#10;">
                <v:fill on="f" focussize="0,0"/>
                <v:stroke color="#000000" joinstyle="round" dashstyle="1 1"/>
                <v:imagedata o:title=""/>
                <o:lock v:ext="edit" aspectratio="f"/>
              </v:line>
            </w:pict>
          </mc:Fallback>
        </mc:AlternateContent>
      </w:r>
    </w:p>
    <w:p>
      <w:pPr>
        <w:rPr>
          <w:rFonts w:eastAsia="仿宋_GB2312"/>
          <w:sz w:val="32"/>
          <w:szCs w:val="32"/>
        </w:rPr>
      </w:pPr>
      <w:r>
        <w:rPr>
          <w:rFonts w:hint="eastAsia" w:eastAsia="仿宋_GB2312"/>
          <w:sz w:val="32"/>
          <w:szCs w:val="32"/>
        </w:rPr>
        <w:t>甲方：</w:t>
      </w:r>
      <w:r>
        <w:rPr>
          <w:rFonts w:eastAsia="仿宋_GB2312"/>
          <w:sz w:val="32"/>
          <w:szCs w:val="32"/>
        </w:rPr>
        <w:t xml:space="preserve">                        </w:t>
      </w:r>
      <w:r>
        <w:rPr>
          <w:rFonts w:hint="eastAsia" w:eastAsia="仿宋_GB2312"/>
          <w:sz w:val="32"/>
          <w:szCs w:val="32"/>
        </w:rPr>
        <w:t>乙方：</w:t>
      </w:r>
    </w:p>
    <w:p>
      <w:pPr>
        <w:rPr>
          <w:rFonts w:eastAsia="仿宋_GB2312"/>
          <w:sz w:val="32"/>
          <w:szCs w:val="32"/>
          <w:u w:val="single"/>
        </w:rPr>
      </w:pPr>
      <w:r>
        <w:rPr>
          <w:rFonts w:hint="eastAsia" w:eastAsia="仿宋_GB2312"/>
          <w:sz w:val="32"/>
          <w:szCs w:val="32"/>
        </w:rPr>
        <w:t>单位（盖章）：中山市石岐区</w:t>
      </w:r>
      <w:r>
        <w:rPr>
          <w:rFonts w:eastAsia="仿宋_GB2312"/>
          <w:sz w:val="32"/>
          <w:szCs w:val="32"/>
        </w:rPr>
        <w:t xml:space="preserve">    </w:t>
      </w:r>
      <w:r>
        <w:rPr>
          <w:rFonts w:hint="eastAsia" w:eastAsia="仿宋_GB2312"/>
          <w:sz w:val="32"/>
          <w:szCs w:val="32"/>
        </w:rPr>
        <w:t>单位（盖章）：</w:t>
      </w:r>
      <w:r>
        <w:rPr>
          <w:rFonts w:eastAsia="仿宋_GB2312"/>
          <w:sz w:val="32"/>
          <w:szCs w:val="32"/>
          <w:u w:val="single"/>
        </w:rPr>
        <w:t xml:space="preserve">                        </w:t>
      </w:r>
    </w:p>
    <w:p>
      <w:pPr>
        <w:rPr>
          <w:rFonts w:eastAsia="仿宋_GB2312"/>
          <w:sz w:val="32"/>
          <w:szCs w:val="32"/>
        </w:rPr>
      </w:pPr>
      <w:r>
        <w:rPr>
          <w:rFonts w:hint="eastAsia" w:eastAsia="仿宋_GB2312"/>
          <w:sz w:val="32"/>
          <w:szCs w:val="32"/>
        </w:rPr>
        <w:t>公有资产投资有限公司</w:t>
      </w:r>
      <w:r>
        <w:rPr>
          <w:rFonts w:eastAsia="仿宋_GB2312"/>
          <w:sz w:val="32"/>
          <w:szCs w:val="32"/>
        </w:rPr>
        <w:t xml:space="preserve">           </w:t>
      </w:r>
      <w:r>
        <w:rPr>
          <w:rFonts w:eastAsia="仿宋_GB2312"/>
          <w:sz w:val="32"/>
          <w:szCs w:val="32"/>
          <w:u w:val="single"/>
        </w:rPr>
        <w:t xml:space="preserve">                         </w:t>
      </w:r>
      <w:r>
        <w:rPr>
          <w:rFonts w:eastAsia="仿宋_GB2312"/>
          <w:sz w:val="32"/>
          <w:szCs w:val="32"/>
        </w:rPr>
        <w:t xml:space="preserve"> </w:t>
      </w:r>
    </w:p>
    <w:p>
      <w:pPr>
        <w:rPr>
          <w:rFonts w:eastAsia="仿宋_GB2312"/>
          <w:sz w:val="32"/>
          <w:szCs w:val="32"/>
        </w:rPr>
      </w:pPr>
    </w:p>
    <w:p>
      <w:pPr>
        <w:rPr>
          <w:rFonts w:eastAsia="仿宋_GB2312"/>
          <w:sz w:val="32"/>
          <w:szCs w:val="32"/>
        </w:rPr>
      </w:pPr>
      <w:r>
        <w:rPr>
          <w:rFonts w:hint="eastAsia" w:eastAsia="仿宋_GB2312"/>
          <w:sz w:val="32"/>
          <w:szCs w:val="32"/>
        </w:rPr>
        <w:t>法定代表人（签名）：</w:t>
      </w:r>
      <w:r>
        <w:rPr>
          <w:rFonts w:eastAsia="仿宋_GB2312"/>
          <w:sz w:val="32"/>
          <w:szCs w:val="32"/>
        </w:rPr>
        <w:t xml:space="preserve">          </w:t>
      </w:r>
      <w:r>
        <w:rPr>
          <w:rFonts w:hint="eastAsia" w:eastAsia="仿宋_GB2312"/>
          <w:sz w:val="32"/>
          <w:szCs w:val="32"/>
        </w:rPr>
        <w:t>法定代表人（签名）：</w:t>
      </w:r>
    </w:p>
    <w:p>
      <w:pPr>
        <w:rPr>
          <w:rFonts w:eastAsia="仿宋_GB2312"/>
          <w:sz w:val="32"/>
          <w:szCs w:val="32"/>
        </w:rPr>
      </w:pPr>
      <w:r>
        <w:rPr>
          <w:rFonts w:hint="eastAsia" w:eastAsia="仿宋_GB2312"/>
          <w:sz w:val="32"/>
          <w:szCs w:val="32"/>
        </w:rPr>
        <w:t>日期：</w:t>
      </w:r>
      <w:r>
        <w:rPr>
          <w:rFonts w:eastAsia="仿宋_GB2312"/>
          <w:sz w:val="32"/>
          <w:szCs w:val="32"/>
        </w:rPr>
        <w:t xml:space="preserve">                        </w:t>
      </w:r>
      <w:r>
        <w:rPr>
          <w:rFonts w:hint="eastAsia" w:eastAsia="仿宋_GB2312"/>
          <w:sz w:val="32"/>
          <w:szCs w:val="32"/>
        </w:rPr>
        <w:t>日期：</w:t>
      </w:r>
      <w:r>
        <w:rPr>
          <w:rFonts w:eastAsia="仿宋_GB2312"/>
          <w:sz w:val="32"/>
          <w:szCs w:val="32"/>
        </w:rPr>
        <w:t xml:space="preserve"> </w:t>
      </w: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numPr>
          <w:ilvl w:val="0"/>
          <w:numId w:val="2"/>
        </w:numPr>
        <w:rPr>
          <w:rFonts w:eastAsia="楷体_GB2312"/>
          <w:sz w:val="32"/>
          <w:szCs w:val="32"/>
        </w:rPr>
      </w:pPr>
      <w:r>
        <w:rPr>
          <w:rFonts w:hint="eastAsia" w:eastAsia="楷体_GB2312"/>
          <w:sz w:val="32"/>
          <w:szCs w:val="32"/>
        </w:rPr>
        <w:t>委托招标代理服务合同</w:t>
      </w:r>
      <w:r>
        <w:rPr>
          <w:rFonts w:eastAsia="楷体_GB2312"/>
          <w:sz w:val="32"/>
          <w:szCs w:val="32"/>
        </w:rPr>
        <w:t>:</w:t>
      </w:r>
    </w:p>
    <w:p>
      <w:pPr>
        <w:pStyle w:val="2"/>
        <w:jc w:val="center"/>
        <w:rPr>
          <w:rFonts w:eastAsia="创艺简标宋"/>
          <w:sz w:val="44"/>
          <w:szCs w:val="44"/>
        </w:rPr>
      </w:pPr>
    </w:p>
    <w:p>
      <w:pPr>
        <w:pStyle w:val="2"/>
        <w:jc w:val="center"/>
        <w:rPr>
          <w:rFonts w:eastAsia="创艺简标宋"/>
          <w:sz w:val="44"/>
          <w:szCs w:val="44"/>
        </w:rPr>
      </w:pPr>
      <w:r>
        <w:rPr>
          <w:rFonts w:eastAsia="创艺简标宋"/>
          <w:sz w:val="44"/>
          <w:szCs w:val="44"/>
        </w:rPr>
        <w:t>中山市石岐区公有资产投资有限公司</w:t>
      </w:r>
    </w:p>
    <w:p>
      <w:pPr>
        <w:pStyle w:val="2"/>
        <w:jc w:val="center"/>
      </w:pPr>
      <w:r>
        <w:rPr>
          <w:rFonts w:eastAsia="创艺简标宋"/>
          <w:sz w:val="44"/>
          <w:szCs w:val="44"/>
        </w:rPr>
        <w:t>或下属单位委托招标代理服务合同</w:t>
      </w:r>
    </w:p>
    <w:p>
      <w:pPr>
        <w:spacing w:line="360" w:lineRule="auto"/>
        <w:rPr>
          <w:rFonts w:eastAsia="黑体"/>
          <w:b/>
          <w:bCs/>
          <w:sz w:val="32"/>
          <w:szCs w:val="32"/>
        </w:rPr>
      </w:pPr>
    </w:p>
    <w:p>
      <w:pPr>
        <w:spacing w:line="480" w:lineRule="auto"/>
        <w:rPr>
          <w:rFonts w:eastAsia="仿宋_GB2312"/>
          <w:sz w:val="32"/>
          <w:szCs w:val="32"/>
        </w:rPr>
      </w:pPr>
      <w:r>
        <w:rPr>
          <w:rFonts w:hint="eastAsia" w:eastAsia="仿宋_GB2312"/>
          <w:sz w:val="32"/>
          <w:szCs w:val="32"/>
        </w:rPr>
        <w:t>委托方（简称甲方）：中山市石岐区公有资产投资有限公司</w:t>
      </w:r>
      <w:r>
        <w:rPr>
          <w:rFonts w:eastAsia="仿宋_GB2312"/>
          <w:sz w:val="32"/>
          <w:szCs w:val="32"/>
        </w:rPr>
        <w:t>/</w:t>
      </w:r>
      <w:r>
        <w:rPr>
          <w:rFonts w:hint="eastAsia" w:eastAsia="仿宋_GB2312"/>
          <w:sz w:val="32"/>
          <w:szCs w:val="32"/>
        </w:rPr>
        <w:t>下属单位</w:t>
      </w:r>
    </w:p>
    <w:p>
      <w:pPr>
        <w:spacing w:before="156" w:beforeLines="50" w:line="480" w:lineRule="auto"/>
        <w:rPr>
          <w:rFonts w:eastAsia="仿宋_GB2312"/>
          <w:sz w:val="32"/>
          <w:szCs w:val="32"/>
        </w:rPr>
      </w:pPr>
      <w:r>
        <w:rPr>
          <w:rFonts w:hint="eastAsia" w:eastAsia="仿宋_GB2312"/>
          <w:sz w:val="32"/>
          <w:szCs w:val="32"/>
        </w:rPr>
        <w:t>受理方（简称乙方）：</w:t>
      </w:r>
      <w:r>
        <w:rPr>
          <w:rFonts w:eastAsia="仿宋_GB2312"/>
          <w:sz w:val="32"/>
          <w:szCs w:val="32"/>
        </w:rPr>
        <w:t xml:space="preserve"> </w:t>
      </w:r>
      <w:r>
        <w:rPr>
          <w:rFonts w:hint="eastAsia" w:eastAsia="仿宋_GB2312"/>
          <w:sz w:val="32"/>
          <w:szCs w:val="32"/>
        </w:rPr>
        <w:t>（中标人名称）</w:t>
      </w:r>
      <w:r>
        <w:rPr>
          <w:rFonts w:eastAsia="仿宋_GB2312"/>
          <w:sz w:val="32"/>
          <w:szCs w:val="32"/>
        </w:rPr>
        <w:t xml:space="preserve"> </w:t>
      </w:r>
    </w:p>
    <w:p>
      <w:pPr>
        <w:spacing w:line="360" w:lineRule="auto"/>
        <w:rPr>
          <w:rFonts w:eastAsia="仿宋_GB2312"/>
          <w:sz w:val="32"/>
          <w:szCs w:val="32"/>
        </w:rPr>
      </w:pPr>
    </w:p>
    <w:p>
      <w:pPr>
        <w:spacing w:line="480" w:lineRule="auto"/>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根据《中华人民共和国政府采购法》和《中华人民共和国政府采购法实施条例》，按照中山市石岐区公有资产投资有限公司及下属单位</w:t>
      </w:r>
      <w:r>
        <w:rPr>
          <w:rFonts w:eastAsia="仿宋_GB2312"/>
          <w:sz w:val="32"/>
          <w:szCs w:val="32"/>
        </w:rPr>
        <w:t>2023-2026</w:t>
      </w:r>
      <w:r>
        <w:rPr>
          <w:rFonts w:hint="eastAsia" w:eastAsia="仿宋_GB2312"/>
          <w:sz w:val="32"/>
          <w:szCs w:val="32"/>
        </w:rPr>
        <w:t>年度项目招标代理机构公开遴选项目的中标结果，乙方获得本次采购项目的采购代理资格。经甲乙双方协商一致，现就有关事项达成如下协议。</w:t>
      </w:r>
      <w:r>
        <w:rPr>
          <w:rFonts w:eastAsia="仿宋_GB2312"/>
          <w:sz w:val="32"/>
          <w:szCs w:val="32"/>
        </w:rPr>
        <w:t xml:space="preserve"> </w:t>
      </w:r>
    </w:p>
    <w:p>
      <w:pPr>
        <w:ind w:firstLine="640" w:firstLineChars="200"/>
        <w:rPr>
          <w:rFonts w:eastAsia="仿宋_GB2312"/>
          <w:sz w:val="32"/>
          <w:szCs w:val="32"/>
        </w:rPr>
      </w:pPr>
      <w:r>
        <w:rPr>
          <w:rFonts w:hint="eastAsia" w:eastAsia="仿宋_GB2312"/>
          <w:sz w:val="32"/>
          <w:szCs w:val="32"/>
        </w:rPr>
        <w:t>第一条</w:t>
      </w:r>
      <w:r>
        <w:rPr>
          <w:rFonts w:eastAsia="仿宋_GB2312"/>
          <w:sz w:val="32"/>
          <w:szCs w:val="32"/>
        </w:rPr>
        <w:t xml:space="preserve"> </w:t>
      </w:r>
      <w:r>
        <w:rPr>
          <w:rFonts w:hint="eastAsia" w:eastAsia="仿宋_GB2312"/>
          <w:sz w:val="32"/>
          <w:szCs w:val="32"/>
        </w:rPr>
        <w:t>委托项目基本情况</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项目名称：</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项目内容：</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．预算金额：</w:t>
      </w:r>
      <w:r>
        <w:rPr>
          <w:rFonts w:eastAsia="仿宋_GB2312"/>
          <w:sz w:val="32"/>
          <w:szCs w:val="32"/>
        </w:rPr>
        <w:t xml:space="preserve"> </w:t>
      </w:r>
    </w:p>
    <w:p>
      <w:pPr>
        <w:ind w:firstLine="640" w:firstLineChars="200"/>
        <w:rPr>
          <w:rFonts w:eastAsia="仿宋_GB2312"/>
          <w:sz w:val="32"/>
          <w:szCs w:val="32"/>
        </w:rPr>
      </w:pPr>
      <w:r>
        <w:rPr>
          <w:rFonts w:hint="eastAsia" w:eastAsia="仿宋_GB2312"/>
          <w:sz w:val="32"/>
          <w:szCs w:val="32"/>
        </w:rPr>
        <w:t>第二条</w:t>
      </w:r>
      <w:r>
        <w:rPr>
          <w:rFonts w:eastAsia="仿宋_GB2312"/>
          <w:sz w:val="32"/>
          <w:szCs w:val="32"/>
        </w:rPr>
        <w:t xml:space="preserve"> </w:t>
      </w:r>
      <w:r>
        <w:rPr>
          <w:rFonts w:hint="eastAsia" w:eastAsia="仿宋_GB2312"/>
          <w:sz w:val="32"/>
          <w:szCs w:val="32"/>
        </w:rPr>
        <w:t>甲方委托乙方的具体事项（不限于以下内容）</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编制、发售、解释采购文件、回复投标人提出的疑问；</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组织专家完成进口产品论证；</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组织专家对招标文件进行论证；</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在政府采购监督管理部门指定媒体上发布采购信息公告；</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5.</w:t>
      </w:r>
      <w:r>
        <w:rPr>
          <w:rFonts w:hint="eastAsia" w:eastAsia="仿宋_GB2312"/>
          <w:sz w:val="32"/>
          <w:szCs w:val="32"/>
        </w:rPr>
        <w:t>供应商资格预审（如有需要）；</w:t>
      </w:r>
    </w:p>
    <w:p>
      <w:pPr>
        <w:ind w:firstLine="640" w:firstLineChars="200"/>
        <w:rPr>
          <w:rFonts w:eastAsia="仿宋_GB2312"/>
          <w:sz w:val="32"/>
          <w:szCs w:val="32"/>
        </w:rPr>
      </w:pPr>
      <w:r>
        <w:rPr>
          <w:rFonts w:eastAsia="仿宋_GB2312"/>
          <w:sz w:val="32"/>
          <w:szCs w:val="32"/>
        </w:rPr>
        <w:t>6.</w:t>
      </w:r>
      <w:r>
        <w:rPr>
          <w:rFonts w:hint="eastAsia" w:eastAsia="仿宋_GB2312"/>
          <w:sz w:val="32"/>
          <w:szCs w:val="32"/>
        </w:rPr>
        <w:t>组织现场踏勘和答疑；</w:t>
      </w:r>
    </w:p>
    <w:p>
      <w:pPr>
        <w:ind w:firstLine="640" w:firstLineChars="200"/>
        <w:rPr>
          <w:rFonts w:eastAsia="仿宋_GB2312"/>
          <w:sz w:val="32"/>
          <w:szCs w:val="32"/>
        </w:rPr>
      </w:pPr>
      <w:r>
        <w:rPr>
          <w:rFonts w:eastAsia="仿宋_GB2312"/>
          <w:sz w:val="32"/>
          <w:szCs w:val="32"/>
        </w:rPr>
        <w:t>7.</w:t>
      </w:r>
      <w:r>
        <w:rPr>
          <w:rFonts w:hint="eastAsia" w:eastAsia="仿宋_GB2312"/>
          <w:sz w:val="32"/>
          <w:szCs w:val="32"/>
        </w:rPr>
        <w:t>制定评审方法、步骤、标准；</w:t>
      </w:r>
    </w:p>
    <w:p>
      <w:pPr>
        <w:ind w:firstLine="640" w:firstLineChars="200"/>
        <w:rPr>
          <w:rFonts w:eastAsia="仿宋_GB2312"/>
          <w:sz w:val="32"/>
          <w:szCs w:val="32"/>
        </w:rPr>
      </w:pPr>
      <w:r>
        <w:rPr>
          <w:rFonts w:eastAsia="仿宋_GB2312"/>
          <w:sz w:val="32"/>
          <w:szCs w:val="32"/>
        </w:rPr>
        <w:t>8.</w:t>
      </w:r>
      <w:r>
        <w:rPr>
          <w:rFonts w:hint="eastAsia" w:eastAsia="仿宋_GB2312"/>
          <w:sz w:val="32"/>
          <w:szCs w:val="32"/>
        </w:rPr>
        <w:t>依法抽取专家组建评审委员会（谈判、询价小组）；</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9.</w:t>
      </w:r>
      <w:r>
        <w:rPr>
          <w:rFonts w:hint="eastAsia" w:eastAsia="仿宋_GB2312"/>
          <w:sz w:val="32"/>
          <w:szCs w:val="32"/>
        </w:rPr>
        <w:t>邀请纪检有关部门现场监督；</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10.</w:t>
      </w:r>
      <w:r>
        <w:rPr>
          <w:rFonts w:hint="eastAsia" w:eastAsia="仿宋_GB2312"/>
          <w:sz w:val="32"/>
          <w:szCs w:val="32"/>
        </w:rPr>
        <w:t>落实评审地点，主持评审活动，并做好评审记录；</w:t>
      </w:r>
    </w:p>
    <w:p>
      <w:pPr>
        <w:ind w:firstLine="640" w:firstLineChars="200"/>
        <w:rPr>
          <w:rFonts w:eastAsia="仿宋_GB2312"/>
          <w:sz w:val="32"/>
          <w:szCs w:val="32"/>
        </w:rPr>
      </w:pPr>
      <w:r>
        <w:rPr>
          <w:rFonts w:eastAsia="仿宋_GB2312"/>
          <w:sz w:val="32"/>
          <w:szCs w:val="32"/>
        </w:rPr>
        <w:t>11.</w:t>
      </w:r>
      <w:r>
        <w:rPr>
          <w:rFonts w:hint="eastAsia" w:eastAsia="仿宋_GB2312"/>
          <w:sz w:val="32"/>
          <w:szCs w:val="32"/>
        </w:rPr>
        <w:t>组织评审工作；</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12.</w:t>
      </w:r>
      <w:r>
        <w:rPr>
          <w:rFonts w:hint="eastAsia" w:eastAsia="仿宋_GB2312"/>
          <w:sz w:val="32"/>
          <w:szCs w:val="32"/>
        </w:rPr>
        <w:t>整理评审报告送招标人及有关部门；</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13.</w:t>
      </w:r>
      <w:r>
        <w:rPr>
          <w:rFonts w:hint="eastAsia" w:eastAsia="仿宋_GB2312"/>
          <w:sz w:val="32"/>
          <w:szCs w:val="32"/>
        </w:rPr>
        <w:t>在政府采购监督管理部门指定媒体上发布中标、成交公告，发送中标（成交）通知书；</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14.</w:t>
      </w:r>
      <w:r>
        <w:rPr>
          <w:rFonts w:hint="eastAsia" w:eastAsia="仿宋_GB2312"/>
          <w:sz w:val="32"/>
          <w:szCs w:val="32"/>
        </w:rPr>
        <w:t>答复供应商的询问和质疑；</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15.</w:t>
      </w:r>
      <w:r>
        <w:rPr>
          <w:rFonts w:hint="eastAsia" w:eastAsia="仿宋_GB2312"/>
          <w:sz w:val="32"/>
          <w:szCs w:val="32"/>
        </w:rPr>
        <w:t>采购活动有关文件报送备案及存档；</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16.</w:t>
      </w:r>
      <w:r>
        <w:rPr>
          <w:rFonts w:hint="eastAsia" w:eastAsia="仿宋_GB2312"/>
          <w:sz w:val="32"/>
          <w:szCs w:val="32"/>
        </w:rPr>
        <w:t>整理相关表格、文件，办理相应备案手续；</w:t>
      </w:r>
    </w:p>
    <w:p>
      <w:pPr>
        <w:ind w:firstLine="640" w:firstLineChars="200"/>
        <w:rPr>
          <w:rFonts w:eastAsia="仿宋_GB2312"/>
          <w:sz w:val="32"/>
          <w:szCs w:val="32"/>
        </w:rPr>
      </w:pPr>
      <w:r>
        <w:rPr>
          <w:rFonts w:eastAsia="仿宋_GB2312"/>
          <w:sz w:val="32"/>
          <w:szCs w:val="32"/>
        </w:rPr>
        <w:t>17.</w:t>
      </w:r>
      <w:r>
        <w:rPr>
          <w:rFonts w:hint="eastAsia" w:eastAsia="仿宋_GB2312"/>
          <w:sz w:val="32"/>
          <w:szCs w:val="32"/>
        </w:rPr>
        <w:t>招标失败后须负责重新招标所有事宜。</w:t>
      </w:r>
    </w:p>
    <w:p>
      <w:pPr>
        <w:ind w:firstLine="640" w:firstLineChars="200"/>
        <w:rPr>
          <w:rFonts w:eastAsia="仿宋_GB2312"/>
          <w:sz w:val="32"/>
          <w:szCs w:val="32"/>
        </w:rPr>
      </w:pPr>
      <w:r>
        <w:rPr>
          <w:rFonts w:eastAsia="仿宋_GB2312"/>
          <w:sz w:val="32"/>
          <w:szCs w:val="32"/>
        </w:rPr>
        <w:t>18.</w:t>
      </w:r>
      <w:r>
        <w:rPr>
          <w:rFonts w:hint="eastAsia" w:eastAsia="仿宋_GB2312"/>
          <w:sz w:val="32"/>
          <w:szCs w:val="32"/>
        </w:rPr>
        <w:t>法律法规规定的其他事项。</w:t>
      </w:r>
    </w:p>
    <w:p>
      <w:pPr>
        <w:ind w:firstLine="640" w:firstLineChars="200"/>
        <w:rPr>
          <w:rFonts w:eastAsia="仿宋_GB2312"/>
          <w:sz w:val="32"/>
          <w:szCs w:val="32"/>
        </w:rPr>
      </w:pPr>
      <w:r>
        <w:rPr>
          <w:rFonts w:hint="eastAsia" w:eastAsia="仿宋_GB2312"/>
          <w:sz w:val="32"/>
          <w:szCs w:val="32"/>
        </w:rPr>
        <w:t>第三条</w:t>
      </w:r>
      <w:r>
        <w:rPr>
          <w:rFonts w:eastAsia="仿宋_GB2312"/>
          <w:sz w:val="32"/>
          <w:szCs w:val="32"/>
        </w:rPr>
        <w:t xml:space="preserve"> </w:t>
      </w:r>
      <w:r>
        <w:rPr>
          <w:rFonts w:hint="eastAsia" w:eastAsia="仿宋_GB2312"/>
          <w:sz w:val="32"/>
          <w:szCs w:val="32"/>
        </w:rPr>
        <w:t>甲方的权利和义务</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甲方应指定一名招标人代表，代表甲方与乙方处理政府采购过程中的有关事宜。</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甲方应向乙方提供委托项目的用户需求书，包括详细的技术规格、参数及要求和服务内容等书面材料。</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甲方应对乙方编制的采购文件予以审核并签字确认。</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甲方有权就委托的项目提出合法、合理的要求，但不得指定供应商或指定品牌，不得提出含有倾向性、限制性或者排斥潜在供应商的要求。</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5.</w:t>
      </w:r>
      <w:r>
        <w:rPr>
          <w:rFonts w:hint="eastAsia" w:eastAsia="仿宋_GB2312"/>
          <w:sz w:val="32"/>
          <w:szCs w:val="32"/>
        </w:rPr>
        <w:t>甲方依据有关规定可派一名招标人代表参加评审委员会，但不得非法干预、影响评审方法的确定、评审过程和结果。</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6.</w:t>
      </w:r>
      <w:r>
        <w:rPr>
          <w:rFonts w:hint="eastAsia" w:eastAsia="仿宋_GB2312"/>
          <w:sz w:val="32"/>
          <w:szCs w:val="32"/>
        </w:rPr>
        <w:t>甲方有权按照评审报告中推荐的中标（成交）候选供应商顺序确定中标（成交）供应商。</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7.</w:t>
      </w:r>
      <w:r>
        <w:rPr>
          <w:rFonts w:hint="eastAsia" w:eastAsia="仿宋_GB2312"/>
          <w:sz w:val="32"/>
          <w:szCs w:val="32"/>
        </w:rPr>
        <w:t>甲方有权对乙方组织的采购活动进行监督。</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8.</w:t>
      </w:r>
      <w:r>
        <w:rPr>
          <w:rFonts w:hint="eastAsia" w:eastAsia="仿宋_GB2312"/>
          <w:sz w:val="32"/>
          <w:szCs w:val="32"/>
        </w:rPr>
        <w:t>甲方有义务保守采购活动中的商业秘密。</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 xml:space="preserve">9. </w:t>
      </w:r>
      <w:r>
        <w:rPr>
          <w:rFonts w:hint="eastAsia" w:eastAsia="仿宋_GB2312"/>
          <w:sz w:val="32"/>
          <w:szCs w:val="32"/>
        </w:rPr>
        <w:t>甲方应严格遵守相关法律法规和各项政府采购制度。</w:t>
      </w:r>
    </w:p>
    <w:p>
      <w:pPr>
        <w:ind w:firstLine="640" w:firstLineChars="200"/>
        <w:rPr>
          <w:rFonts w:eastAsia="仿宋_GB2312"/>
          <w:sz w:val="32"/>
          <w:szCs w:val="32"/>
        </w:rPr>
      </w:pPr>
      <w:r>
        <w:rPr>
          <w:rFonts w:hint="eastAsia" w:eastAsia="仿宋_GB2312"/>
          <w:sz w:val="32"/>
          <w:szCs w:val="32"/>
        </w:rPr>
        <w:t>第四条</w:t>
      </w:r>
      <w:r>
        <w:rPr>
          <w:rFonts w:eastAsia="仿宋_GB2312"/>
          <w:sz w:val="32"/>
          <w:szCs w:val="32"/>
        </w:rPr>
        <w:t xml:space="preserve"> </w:t>
      </w:r>
      <w:r>
        <w:rPr>
          <w:rFonts w:hint="eastAsia" w:eastAsia="仿宋_GB2312"/>
          <w:sz w:val="32"/>
          <w:szCs w:val="32"/>
        </w:rPr>
        <w:t>乙方的权利和义务</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乙方应接受甲方监督，维护甲方和供应商的合法权益。</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乙方应依据甲方要求为甲方提出科学的采购方案。</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乙方应根据甲方要求编制采购文件，并报甲方确认。</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乙方应满足甲方的合法、合理要求，但对违法违规以及无理的要求应予拒绝。</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5.</w:t>
      </w:r>
      <w:r>
        <w:rPr>
          <w:rFonts w:hint="eastAsia" w:eastAsia="仿宋_GB2312"/>
          <w:sz w:val="32"/>
          <w:szCs w:val="32"/>
        </w:rPr>
        <w:t>乙方可以依据需要或根据规定，就采购文件征询有关专家或者供应商意见。</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6.</w:t>
      </w:r>
      <w:r>
        <w:rPr>
          <w:rFonts w:hint="eastAsia" w:eastAsia="仿宋_GB2312"/>
          <w:sz w:val="32"/>
          <w:szCs w:val="32"/>
        </w:rPr>
        <w:t>乙方应当依法组建评审委员会。</w:t>
      </w:r>
    </w:p>
    <w:p>
      <w:pPr>
        <w:ind w:firstLine="640" w:firstLineChars="200"/>
        <w:rPr>
          <w:rFonts w:eastAsia="仿宋_GB2312"/>
          <w:sz w:val="32"/>
          <w:szCs w:val="32"/>
        </w:rPr>
      </w:pPr>
      <w:r>
        <w:rPr>
          <w:rFonts w:eastAsia="仿宋_GB2312"/>
          <w:sz w:val="32"/>
          <w:szCs w:val="32"/>
        </w:rPr>
        <w:t>7.</w:t>
      </w:r>
      <w:r>
        <w:rPr>
          <w:rFonts w:hint="eastAsia" w:eastAsia="仿宋_GB2312"/>
          <w:sz w:val="32"/>
          <w:szCs w:val="32"/>
        </w:rPr>
        <w:t>乙方应依法及时答复甲方委托范围内的供应商的询问和质疑。</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8.</w:t>
      </w:r>
      <w:r>
        <w:rPr>
          <w:rFonts w:hint="eastAsia" w:eastAsia="仿宋_GB2312"/>
          <w:sz w:val="32"/>
          <w:szCs w:val="32"/>
        </w:rPr>
        <w:t>乙方应当保守采购活动中的商业秘密。</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9.</w:t>
      </w:r>
      <w:r>
        <w:rPr>
          <w:rFonts w:hint="eastAsia" w:eastAsia="仿宋_GB2312"/>
          <w:sz w:val="32"/>
          <w:szCs w:val="32"/>
        </w:rPr>
        <w:t>乙方可依法收取采购代理服务费用。</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10.</w:t>
      </w:r>
      <w:r>
        <w:rPr>
          <w:rFonts w:hint="eastAsia" w:eastAsia="仿宋_GB2312"/>
          <w:sz w:val="32"/>
          <w:szCs w:val="32"/>
        </w:rPr>
        <w:t>乙方应严格遵守相关法律法规和各项政府采购制度。</w:t>
      </w: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第五条</w:t>
      </w:r>
      <w:r>
        <w:rPr>
          <w:rFonts w:eastAsia="仿宋_GB2312"/>
          <w:sz w:val="32"/>
          <w:szCs w:val="32"/>
        </w:rPr>
        <w:t xml:space="preserve"> </w:t>
      </w:r>
      <w:r>
        <w:rPr>
          <w:rFonts w:hint="eastAsia" w:eastAsia="仿宋_GB2312"/>
          <w:sz w:val="32"/>
          <w:szCs w:val="32"/>
        </w:rPr>
        <w:t>委托协议的变更和终止</w:t>
      </w:r>
      <w:r>
        <w:rPr>
          <w:rFonts w:eastAsia="仿宋_GB2312"/>
          <w:sz w:val="32"/>
          <w:szCs w:val="32"/>
        </w:rPr>
        <w:t xml:space="preserve"> </w:t>
      </w:r>
    </w:p>
    <w:p>
      <w:pPr>
        <w:ind w:firstLine="640" w:firstLineChars="200"/>
        <w:rPr>
          <w:rFonts w:eastAsia="仿宋_GB2312"/>
          <w:sz w:val="32"/>
          <w:szCs w:val="32"/>
        </w:rPr>
      </w:pPr>
      <w:r>
        <w:rPr>
          <w:rFonts w:hint="eastAsia" w:eastAsia="仿宋_GB2312"/>
          <w:sz w:val="32"/>
          <w:szCs w:val="32"/>
        </w:rPr>
        <w:t>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ind w:firstLine="640" w:firstLineChars="200"/>
        <w:rPr>
          <w:rFonts w:eastAsia="仿宋_GB2312"/>
          <w:sz w:val="32"/>
          <w:szCs w:val="32"/>
        </w:rPr>
      </w:pPr>
      <w:r>
        <w:rPr>
          <w:rFonts w:hint="eastAsia" w:eastAsia="仿宋_GB2312"/>
          <w:sz w:val="32"/>
          <w:szCs w:val="32"/>
        </w:rPr>
        <w:t>第六条</w:t>
      </w:r>
      <w:r>
        <w:rPr>
          <w:rFonts w:eastAsia="仿宋_GB2312"/>
          <w:sz w:val="32"/>
          <w:szCs w:val="32"/>
        </w:rPr>
        <w:t xml:space="preserve"> </w:t>
      </w:r>
      <w:r>
        <w:rPr>
          <w:rFonts w:hint="eastAsia" w:eastAsia="仿宋_GB2312"/>
          <w:sz w:val="32"/>
          <w:szCs w:val="32"/>
        </w:rPr>
        <w:t>有关费用</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乙方承担组织项目采购活动的全部费用。</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乙方按照有关规定向中标（成交）供应商收取服务费。</w:t>
      </w:r>
    </w:p>
    <w:p>
      <w:pPr>
        <w:ind w:firstLine="640" w:firstLineChars="200"/>
        <w:rPr>
          <w:rFonts w:eastAsia="仿宋_GB2312"/>
          <w:sz w:val="32"/>
          <w:szCs w:val="32"/>
        </w:rPr>
      </w:pPr>
      <w:r>
        <w:rPr>
          <w:rFonts w:hint="eastAsia" w:eastAsia="仿宋_GB2312"/>
          <w:sz w:val="32"/>
          <w:szCs w:val="32"/>
        </w:rPr>
        <w:t>第七条</w:t>
      </w:r>
      <w:r>
        <w:rPr>
          <w:rFonts w:eastAsia="仿宋_GB2312"/>
          <w:sz w:val="32"/>
          <w:szCs w:val="32"/>
        </w:rPr>
        <w:t xml:space="preserve"> </w:t>
      </w:r>
      <w:r>
        <w:rPr>
          <w:rFonts w:hint="eastAsia" w:eastAsia="仿宋_GB2312"/>
          <w:sz w:val="32"/>
          <w:szCs w:val="32"/>
        </w:rPr>
        <w:t>违约责任</w:t>
      </w:r>
      <w:r>
        <w:rPr>
          <w:rFonts w:eastAsia="仿宋_GB2312"/>
          <w:sz w:val="32"/>
          <w:szCs w:val="32"/>
        </w:rPr>
        <w:t xml:space="preserve"> </w:t>
      </w:r>
    </w:p>
    <w:p>
      <w:pPr>
        <w:ind w:firstLine="640" w:firstLineChars="200"/>
        <w:rPr>
          <w:rFonts w:eastAsia="仿宋_GB2312"/>
          <w:sz w:val="32"/>
          <w:szCs w:val="32"/>
        </w:rPr>
      </w:pPr>
      <w:r>
        <w:rPr>
          <w:rFonts w:hint="eastAsia" w:eastAsia="仿宋_GB2312"/>
          <w:sz w:val="32"/>
          <w:szCs w:val="32"/>
        </w:rPr>
        <w:t>甲乙双方应遵守有关法律、法规、规章的规定和本协议的约定，否则，将承担相应的法律责任。因违约造成经济损失的，由违约方承担。</w:t>
      </w:r>
      <w:r>
        <w:rPr>
          <w:rFonts w:eastAsia="仿宋_GB2312"/>
          <w:sz w:val="32"/>
          <w:szCs w:val="32"/>
        </w:rPr>
        <w:t xml:space="preserve"> </w:t>
      </w:r>
    </w:p>
    <w:p>
      <w:pPr>
        <w:ind w:firstLine="640" w:firstLineChars="200"/>
        <w:rPr>
          <w:rFonts w:eastAsia="仿宋_GB2312"/>
          <w:sz w:val="32"/>
          <w:szCs w:val="32"/>
        </w:rPr>
      </w:pPr>
      <w:r>
        <w:rPr>
          <w:rFonts w:hint="eastAsia" w:eastAsia="仿宋_GB2312"/>
          <w:sz w:val="32"/>
          <w:szCs w:val="32"/>
        </w:rPr>
        <w:t>第八条、其他</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本协议自甲乙双方盖章签字之日起生效。本协议一式</w:t>
      </w:r>
      <w:r>
        <w:rPr>
          <w:rFonts w:eastAsia="仿宋_GB2312"/>
          <w:sz w:val="32"/>
          <w:szCs w:val="32"/>
        </w:rPr>
        <w:t xml:space="preserve">   </w:t>
      </w:r>
      <w:r>
        <w:rPr>
          <w:rFonts w:hint="eastAsia" w:eastAsia="仿宋_GB2312"/>
          <w:sz w:val="32"/>
          <w:szCs w:val="32"/>
        </w:rPr>
        <w:t>份，甲方执</w:t>
      </w:r>
      <w:r>
        <w:rPr>
          <w:rFonts w:eastAsia="仿宋_GB2312"/>
          <w:sz w:val="32"/>
          <w:szCs w:val="32"/>
        </w:rPr>
        <w:t xml:space="preserve">   </w:t>
      </w:r>
      <w:r>
        <w:rPr>
          <w:rFonts w:hint="eastAsia" w:eastAsia="仿宋_GB2312"/>
          <w:sz w:val="32"/>
          <w:szCs w:val="32"/>
        </w:rPr>
        <w:t>份，乙方执</w:t>
      </w:r>
      <w:r>
        <w:rPr>
          <w:rFonts w:eastAsia="仿宋_GB2312"/>
          <w:sz w:val="32"/>
          <w:szCs w:val="32"/>
        </w:rPr>
        <w:t xml:space="preserve">   </w:t>
      </w:r>
      <w:r>
        <w:rPr>
          <w:rFonts w:hint="eastAsia" w:eastAsia="仿宋_GB2312"/>
          <w:sz w:val="32"/>
          <w:szCs w:val="32"/>
        </w:rPr>
        <w:t>份。</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其他未尽事宜由双方协商后解决。</w:t>
      </w:r>
      <w:r>
        <w:rPr>
          <w:rFonts w:eastAsia="仿宋_GB2312"/>
          <w:sz w:val="32"/>
          <w:szCs w:val="32"/>
        </w:rPr>
        <w:t xml:space="preserve"> </w:t>
      </w:r>
    </w:p>
    <w:p>
      <w:pPr>
        <w:ind w:firstLine="640" w:firstLineChars="200"/>
        <w:rPr>
          <w:rFonts w:eastAsia="仿宋_GB2312"/>
          <w:sz w:val="32"/>
          <w:szCs w:val="32"/>
        </w:rPr>
      </w:pPr>
      <w:r>
        <w:rPr>
          <w:rFonts w:hint="eastAsia" w:eastAsia="仿宋_GB2312"/>
          <w:sz w:val="32"/>
          <w:szCs w:val="32"/>
        </w:rPr>
        <w:t>第九条 廉政监督</w:t>
      </w:r>
    </w:p>
    <w:p>
      <w:pPr>
        <w:pStyle w:val="2"/>
        <w:spacing w:line="336" w:lineRule="auto"/>
        <w:ind w:firstLine="640" w:firstLineChars="200"/>
        <w:rPr>
          <w:rFonts w:ascii="宋体" w:hAnsi="宋体" w:cs="宋体"/>
          <w:sz w:val="32"/>
          <w:szCs w:val="32"/>
        </w:rPr>
      </w:pPr>
      <w:r>
        <w:rPr>
          <w:rFonts w:hint="eastAsia" w:ascii="宋体" w:hAnsi="宋体" w:cs="宋体"/>
          <w:sz w:val="32"/>
          <w:szCs w:val="32"/>
        </w:rPr>
        <w:t>为拓宽基层监督渠道，若对甲方合同环节出现运行不规范、不透明，漠视侵害群众利益，破坏营商环境等问题，乙方可以通过小程序“在线投诉”功能向纪工委反映，并通过“投诉查询”功能查看受理情况。</w:t>
      </w:r>
    </w:p>
    <w:p>
      <w:pPr>
        <w:pStyle w:val="2"/>
        <w:jc w:val="center"/>
      </w:pPr>
      <w:r>
        <w:drawing>
          <wp:inline distT="0" distB="0" distL="114300" distR="114300">
            <wp:extent cx="3825875" cy="3825875"/>
            <wp:effectExtent l="0" t="0" r="317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3825875" cy="3825875"/>
                    </a:xfrm>
                    <a:prstGeom prst="rect">
                      <a:avLst/>
                    </a:prstGeom>
                    <a:noFill/>
                    <a:ln>
                      <a:noFill/>
                    </a:ln>
                  </pic:spPr>
                </pic:pic>
              </a:graphicData>
            </a:graphic>
          </wp:inline>
        </w:drawing>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甲方：（盖章</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乙方：（盖章）</w:t>
      </w:r>
      <w:r>
        <w:rPr>
          <w:rFonts w:eastAsia="仿宋_GB2312"/>
          <w:sz w:val="32"/>
          <w:szCs w:val="32"/>
        </w:rPr>
        <w:t xml:space="preserve">     </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代表签字：</w:t>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 xml:space="preserve">               </w:t>
      </w:r>
      <w:r>
        <w:rPr>
          <w:rFonts w:hint="eastAsia" w:eastAsia="仿宋_GB2312"/>
          <w:sz w:val="32"/>
          <w:szCs w:val="32"/>
        </w:rPr>
        <w:t>代表签字：</w:t>
      </w:r>
    </w:p>
    <w:p>
      <w:pPr>
        <w:tabs>
          <w:tab w:val="left" w:pos="7886"/>
        </w:tabs>
        <w:ind w:firstLine="640" w:firstLineChars="200"/>
        <w:rPr>
          <w:rFonts w:eastAsia="仿宋_GB2312"/>
          <w:sz w:val="32"/>
          <w:szCs w:val="32"/>
        </w:rPr>
      </w:pPr>
    </w:p>
    <w:p>
      <w:pPr>
        <w:tabs>
          <w:tab w:val="left" w:pos="7886"/>
        </w:tabs>
        <w:ind w:firstLine="640" w:firstLineChars="200"/>
        <w:rPr>
          <w:rFonts w:eastAsia="仿宋_GB2312"/>
          <w:sz w:val="32"/>
          <w:szCs w:val="32"/>
        </w:rPr>
      </w:pPr>
      <w:r>
        <w:rPr>
          <w:rFonts w:hint="eastAsia" w:eastAsia="仿宋_GB2312"/>
          <w:sz w:val="32"/>
          <w:szCs w:val="32"/>
        </w:rPr>
        <w:t>签订日期：</w:t>
      </w:r>
      <w:r>
        <w:rPr>
          <w:rFonts w:eastAsia="仿宋_GB2312"/>
          <w:sz w:val="32"/>
          <w:szCs w:val="32"/>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 xml:space="preserve">日         </w:t>
      </w:r>
      <w:r>
        <w:rPr>
          <w:rFonts w:eastAsia="仿宋_GB2312"/>
          <w:sz w:val="32"/>
          <w:szCs w:val="32"/>
        </w:rPr>
        <w:t>签订日期：    年   月   日</w:t>
      </w:r>
    </w:p>
    <w:p>
      <w:pPr>
        <w:tabs>
          <w:tab w:val="left" w:pos="7886"/>
        </w:tabs>
        <w:ind w:firstLine="640" w:firstLineChars="200"/>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tabs>
          <w:tab w:val="left" w:pos="7886"/>
        </w:tabs>
        <w:rPr>
          <w:rFonts w:eastAsia="黑体"/>
          <w:sz w:val="32"/>
          <w:szCs w:val="32"/>
        </w:rPr>
      </w:pPr>
    </w:p>
    <w:p>
      <w:pPr>
        <w:pStyle w:val="2"/>
      </w:pPr>
    </w:p>
    <w:p>
      <w:pPr>
        <w:pStyle w:val="2"/>
      </w:pPr>
    </w:p>
    <w:p>
      <w:pPr>
        <w:pStyle w:val="2"/>
      </w:pPr>
    </w:p>
    <w:p>
      <w:pPr>
        <w:pStyle w:val="2"/>
        <w:rPr>
          <w:rFonts w:ascii="黑体" w:hAnsi="黑体" w:eastAsia="黑体" w:cs="黑体"/>
          <w:sz w:val="32"/>
          <w:szCs w:val="32"/>
        </w:rPr>
      </w:pPr>
    </w:p>
    <w:p>
      <w:pPr>
        <w:tabs>
          <w:tab w:val="left" w:pos="7886"/>
        </w:tabs>
        <w:rPr>
          <w:rFonts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235AD"/>
    <w:multiLevelType w:val="singleLevel"/>
    <w:tmpl w:val="AAC235AD"/>
    <w:lvl w:ilvl="0" w:tentative="0">
      <w:start w:val="1"/>
      <w:numFmt w:val="chineseCounting"/>
      <w:suff w:val="space"/>
      <w:lvlText w:val="第%1条"/>
      <w:lvlJc w:val="left"/>
      <w:rPr>
        <w:rFonts w:hint="eastAsia"/>
      </w:rPr>
    </w:lvl>
  </w:abstractNum>
  <w:abstractNum w:abstractNumId="1">
    <w:nsid w:val="2CF595FD"/>
    <w:multiLevelType w:val="singleLevel"/>
    <w:tmpl w:val="2CF595F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02CEA"/>
    <w:rsid w:val="56C0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2023-07-18T15:27:00Z</dcterms:created>
  <dc:creator>石岐总值班室（23328546）</dc:creator>
  <cp:lastModifiedBy>石岐总值班室（23328546）</cp:lastModifiedBy>
  <dcterms:modified xsi:type="dcterms:W3CDTF">2023-07-18T15:28:40Z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69269E29700B414F9C07DE3CDE20414C</vt:lpwstr>
  </property>
</Properties>
</file>