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pacing w:val="-6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  <w:u w:val="none"/>
          <w:lang w:val="en-US" w:eastAsia="zh-CN"/>
        </w:rPr>
        <w:t>石岐街道岐港片区01街区（中山市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物资集团有限公司、缪汉钦/黄锡荣地块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  <w:u w:val="none"/>
          <w:lang w:val="en-US" w:eastAsia="zh-CN"/>
        </w:rPr>
        <w:t>）</w:t>
      </w:r>
      <w:r>
        <w:rPr>
          <w:rFonts w:hint="eastAsia" w:ascii="Times New Roman" w:hAnsi="Times New Roman" w:eastAsia="方正小标宋简体" w:cs="Times New Roman"/>
          <w:color w:val="auto"/>
          <w:spacing w:val="-6"/>
          <w:sz w:val="44"/>
          <w:szCs w:val="44"/>
          <w:u w:val="none"/>
          <w:lang w:val="en-US" w:eastAsia="zh-CN"/>
        </w:rPr>
        <w:t>政府整备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</w:rPr>
        <w:t>项目“三旧”改造方案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left="0" w:leftChars="0" w:right="0" w:rightChars="0" w:firstLine="924" w:firstLineChars="3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left="0" w:leftChars="0" w:right="0" w:rightChars="0" w:firstLine="61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none"/>
        </w:rPr>
        <w:t>根据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中山市城市更新（“三旧”改造）专项规划和现行控制性详细规划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u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u w:val="none"/>
          <w:lang w:val="en-US" w:eastAsia="zh-CN"/>
        </w:rPr>
        <w:t>石岐街道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u w:val="none"/>
          <w:lang w:val="en-US" w:eastAsia="zh-CN"/>
        </w:rPr>
        <w:t>办事处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u w:val="none"/>
        </w:rPr>
        <w:t>拟对位于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u w:val="none"/>
          <w:lang w:val="en-US" w:eastAsia="zh-CN"/>
        </w:rPr>
        <w:t>石岐岐港公路北侧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u w:val="none"/>
        </w:rPr>
        <w:t>的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u w:val="none"/>
        </w:rPr>
        <w:t>中山市物资集团有限公司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u w:val="none"/>
        </w:rPr>
        <w:t>缪汉钦/黄锡荣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u w:val="none"/>
          <w:lang w:eastAsia="zh-CN"/>
        </w:rPr>
        <w:t>的旧厂房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u w:val="none"/>
        </w:rPr>
        <w:t>用地进行改造，由政府整备改造，采取全面改造的方式。改造方案如下：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left="0" w:leftChars="0" w:right="0" w:rightChars="0" w:firstLine="616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</w:rPr>
        <w:t>一、改造地块基本情况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left="0" w:leftChars="0" w:right="0" w:rightChars="0" w:firstLine="616" w:firstLineChars="200"/>
        <w:textAlignment w:val="auto"/>
        <w:outlineLvl w:val="9"/>
        <w:rPr>
          <w:rFonts w:hint="default" w:ascii="Times New Roman" w:hAnsi="Times New Roman" w:eastAsia="楷体" w:cs="Times New Roman"/>
          <w:color w:val="auto"/>
          <w:spacing w:val="-6"/>
          <w:sz w:val="32"/>
          <w:szCs w:val="32"/>
        </w:rPr>
      </w:pPr>
      <w:r>
        <w:rPr>
          <w:rFonts w:hint="eastAsia" w:ascii="Times New Roman" w:hAnsi="Times New Roman" w:eastAsia="楷体" w:cs="Times New Roman"/>
          <w:color w:val="auto"/>
          <w:spacing w:val="-6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楷体" w:cs="Times New Roman"/>
          <w:color w:val="auto"/>
          <w:spacing w:val="-6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16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none"/>
        </w:rPr>
        <w:t>改造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none"/>
          <w:lang w:eastAsia="zh-CN"/>
        </w:rPr>
        <w:t>项目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none"/>
        </w:rPr>
        <w:t>位于石岐岐港公路北侧，岐江河一河两岸1公里范围内。北至石岐岐港小区A区、岐港菜丁市场，南至岐港公路，东至员峰新涌，西至日华坊居住小区、凯达员工宿舍地块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u w:val="none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改造项目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u w:val="none"/>
          <w:lang w:val="en-US" w:eastAsia="zh-CN"/>
        </w:rPr>
        <w:t>涉及三宗权属用地，证载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none"/>
        </w:rPr>
        <w:t>总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none"/>
          <w:lang w:eastAsia="zh-CN"/>
        </w:rPr>
        <w:t>用地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none"/>
        </w:rPr>
        <w:t>面积为7.192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none"/>
        </w:rPr>
        <w:t>公顷（71920平方米，折合约107.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none"/>
          <w:lang w:val="en-US" w:eastAsia="zh-CN"/>
        </w:rPr>
        <w:t>88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none"/>
        </w:rPr>
        <w:t>亩）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16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纳入“三旧”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u w:val="none"/>
          <w:lang w:val="en-US" w:eastAsia="zh-CN"/>
        </w:rPr>
        <w:t>改造范围总用地中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涉及中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山市物资集团有限公司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名下的国有土地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3.4298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公顷（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34297.9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none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none"/>
          <w:lang w:val="en-US" w:eastAsia="zh-CN"/>
        </w:rPr>
        <w:t>51.4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none"/>
        </w:rPr>
        <w:t>亩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缪汉钦/黄锡荣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名下的国有土地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1.3065公顷（13065.2平方米，折合约19.60亩）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；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u w:val="none"/>
          <w:lang w:val="en-US" w:eastAsia="zh-CN"/>
        </w:rPr>
        <w:t>两个权利主体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u w:val="none"/>
          <w:lang w:val="en-US" w:eastAsia="zh-CN"/>
        </w:rPr>
        <w:t>已办证国有建设用地合计4.7363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u w:val="none"/>
        </w:rPr>
        <w:t>公顷（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u w:val="none"/>
          <w:lang w:val="en-US" w:eastAsia="zh-CN"/>
        </w:rPr>
        <w:t>47363.1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u w:val="none"/>
        </w:rPr>
        <w:t>平方米，折合约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u w:val="none"/>
          <w:lang w:val="en-US" w:eastAsia="zh-CN"/>
        </w:rPr>
        <w:t>71.04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u w:val="none"/>
        </w:rPr>
        <w:t>亩）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u w:val="none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u w:val="none"/>
          <w:lang w:val="en-US" w:eastAsia="zh-CN"/>
        </w:rPr>
        <w:t>纳入改造范围夹心地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0.0005公顷（5.2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0.007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亩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16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另有2.4557公顷（24556.9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u w:val="none"/>
        </w:rPr>
        <w:t>平方米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，折合约36.84亩）不纳入“三旧”改造，该部分用地将与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</w:rPr>
        <w:t>改造范围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地块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一并改造，但不享受“三旧”优惠政策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9" w:beforeLines="50" w:line="57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color w:val="auto"/>
          <w:spacing w:val="-6"/>
          <w:sz w:val="32"/>
          <w:szCs w:val="32"/>
          <w:u w:val="none"/>
        </w:rPr>
      </w:pPr>
      <w:r>
        <w:rPr>
          <w:rFonts w:hint="eastAsia" w:ascii="Times New Roman" w:hAnsi="Times New Roman" w:eastAsia="楷体" w:cs="Times New Roman"/>
          <w:color w:val="auto"/>
          <w:spacing w:val="-6"/>
          <w:sz w:val="32"/>
          <w:szCs w:val="32"/>
          <w:u w:val="none"/>
          <w:lang w:val="en-US" w:eastAsia="zh-CN"/>
        </w:rPr>
        <w:t>（二）</w:t>
      </w:r>
      <w:r>
        <w:rPr>
          <w:rFonts w:hint="default" w:ascii="Times New Roman" w:hAnsi="Times New Roman" w:eastAsia="楷体" w:cs="Times New Roman"/>
          <w:color w:val="auto"/>
          <w:spacing w:val="-6"/>
          <w:sz w:val="32"/>
          <w:szCs w:val="32"/>
          <w:u w:val="none"/>
        </w:rPr>
        <w:t>标图入库情况</w:t>
      </w:r>
    </w:p>
    <w:p>
      <w:pPr>
        <w:numPr>
          <w:ilvl w:val="0"/>
          <w:numId w:val="0"/>
        </w:numPr>
        <w:suppressLineNumbers/>
        <w:snapToGrid w:val="0"/>
        <w:spacing w:line="570" w:lineRule="exact"/>
        <w:ind w:firstLine="616" w:firstLineChars="200"/>
        <w:outlineLvl w:val="9"/>
        <w:rPr>
          <w:rFonts w:hint="eastAsia" w:ascii="Times New Roman" w:hAnsi="Times New Roman" w:eastAsia="仿宋_GB2312" w:cs="Times New Roman"/>
          <w:spacing w:val="-6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改造地块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eastAsia="zh-CN"/>
        </w:rPr>
        <w:t>于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纳入“三旧”标图入库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  <w:t>。图斑编号为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  <w:t>44200060001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  <w:t>442000600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  <w:t>60，其中已纳入标图入库面积3.4298公顷（34297.9平方米，折合约51.45亩），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  <w:highlight w:val="none"/>
          <w:lang w:val="en-US" w:eastAsia="zh-CN"/>
        </w:rPr>
        <w:t>图斑编号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highlight w:val="none"/>
          <w:lang w:val="en-US" w:eastAsia="zh-CN"/>
        </w:rPr>
        <w:t>4420006000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待改造方案批复，完成土地收储后进行标图建库范围调整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  <w:t>纳入改造范围夹心地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0.0005公顷（5.2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0.007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亩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u w:val="none"/>
          <w:lang w:val="en-US" w:eastAsia="zh-CN"/>
        </w:rPr>
        <w:t>，待改造方案批复后补充纳入“三旧”标图入库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楷体" w:cs="Times New Roman"/>
          <w:color w:val="auto"/>
          <w:spacing w:val="-6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楷体" w:cs="Times New Roman"/>
          <w:color w:val="auto"/>
          <w:spacing w:val="-6"/>
          <w:sz w:val="32"/>
          <w:szCs w:val="32"/>
        </w:rPr>
        <w:t>权属情况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70" w:lineRule="exact"/>
        <w:ind w:firstLine="616" w:firstLineChars="200"/>
        <w:jc w:val="both"/>
        <w:textAlignment w:val="auto"/>
        <w:outlineLvl w:val="9"/>
        <w:rPr>
          <w:rFonts w:hint="default"/>
          <w:lang w:eastAsia="zh-CN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改造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范围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内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除纳入改造范围夹心地外，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全部属国有建设用地，土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</w:rPr>
        <w:t>地用途为工业，土地已经确权、登记，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lang w:eastAsia="zh-CN"/>
        </w:rPr>
        <w:t>其中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lang w:val="en-US" w:eastAsia="zh-CN"/>
        </w:rPr>
        <w:t>中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</w:rPr>
        <w:t>山市物资集团有限公司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highlight w:val="none"/>
          <w:lang w:val="en-US" w:eastAsia="zh-CN"/>
        </w:rPr>
        <w:t>地块，土地证号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lang w:eastAsia="zh-CN"/>
        </w:rPr>
        <w:t>为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中府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lang w:val="en-US" w:eastAsia="zh-CN"/>
        </w:rPr>
        <w:t>国用（2001）字第236816号、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中府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lang w:val="en-US" w:eastAsia="zh-CN"/>
        </w:rPr>
        <w:t>国用（2002）字第2303132号，为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lang w:eastAsia="zh-CN"/>
        </w:rPr>
        <w:t>土地使用权人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</w:rPr>
        <w:t>自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lang w:val="en-US" w:eastAsia="zh-CN"/>
        </w:rPr>
        <w:t>1992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</w:rPr>
        <w:t>年开始使用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</w:rPr>
        <w:t>缪汉钦/黄锡荣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highlight w:val="none"/>
          <w:lang w:val="en-US" w:eastAsia="zh-CN"/>
        </w:rPr>
        <w:t>地块，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lang w:eastAsia="zh-CN"/>
        </w:rPr>
        <w:t>土地证号为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中府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lang w:val="en-US" w:eastAsia="zh-CN"/>
        </w:rPr>
        <w:t>国用(2001)字第236450号，为土地使用权人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</w:rPr>
        <w:t>自200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</w:rPr>
        <w:t>年开始使用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lang w:val="en-US" w:eastAsia="zh-CN"/>
        </w:rPr>
        <w:t>纳入改造范围夹心地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0.0005公顷（5.2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0.0079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亩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highlight w:val="none"/>
          <w:lang w:val="en-US" w:eastAsia="zh-CN"/>
        </w:rPr>
        <w:t>为政府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lang w:val="en-US" w:eastAsia="zh-CN"/>
        </w:rPr>
        <w:t>所有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highlight w:val="none"/>
          <w:lang w:val="en-US" w:eastAsia="zh-CN"/>
        </w:rPr>
        <w:t>用地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9" w:beforeLines="50" w:line="57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color w:val="auto"/>
          <w:spacing w:val="-6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楷体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（四）</w:t>
      </w:r>
      <w:r>
        <w:rPr>
          <w:rFonts w:hint="default" w:ascii="Times New Roman" w:hAnsi="Times New Roman" w:eastAsia="楷体" w:cs="Times New Roman"/>
          <w:color w:val="auto"/>
          <w:spacing w:val="-6"/>
          <w:sz w:val="32"/>
          <w:szCs w:val="32"/>
        </w:rPr>
        <w:t>土地利用现状情况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改造地块土地利用现状为建设用地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，其中，纳入改造范围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整体利用的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夹心地0.0005公顷（5.2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0.0079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亩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）不涉及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highlight w:val="none"/>
        </w:rPr>
        <w:t>其他用地、征地留用地、与原“三旧”用地置换的“三旧”用地或其他存量建设用地、使用原“三旧”用地复垦产生的规模或指标的非建设用地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改造范围内现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栋建筑物，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分别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为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u w:val="none"/>
          <w:lang w:val="en-US" w:eastAsia="zh-CN"/>
        </w:rPr>
        <w:t>中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u w:val="none"/>
        </w:rPr>
        <w:t>山市物资集团有限公司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自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1992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年开始使用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</w:rPr>
        <w:t>缪汉钦/黄锡荣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自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2001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年开始使用，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均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未办理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规划报建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手续，作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五金零售、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仓库、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厂房等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用途。该地块目前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现有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建筑面积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约1715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平方米，现状容积率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0.24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。改造前年产值约200万元（折合约1.85万/亩），年税收约36万元（折合约0.33万/亩），周边现状为已建成住宅小区，改造范围地块已不适合作工业使用。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u w:val="none"/>
        </w:rPr>
        <w:t>中山市物资集团有限公司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u w:val="none"/>
          <w:lang w:val="en-US" w:eastAsia="zh-CN"/>
        </w:rPr>
        <w:t>地块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highlight w:val="none"/>
          <w:u w:val="none"/>
          <w:lang w:val="en-US" w:eastAsia="zh-CN"/>
        </w:rPr>
        <w:t>[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中府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lang w:val="en-US" w:eastAsia="zh-CN"/>
        </w:rPr>
        <w:t>国用（2001）字第236816号、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中府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lang w:val="en-US" w:eastAsia="zh-CN"/>
        </w:rPr>
        <w:t>国用（2002）字第2303132号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highlight w:val="none"/>
          <w:u w:val="none"/>
          <w:lang w:val="en-US" w:eastAsia="zh-CN"/>
        </w:rPr>
        <w:t>]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不涉及闲置；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缪汉钦、黄锡荣地块</w:t>
      </w:r>
      <w:r>
        <w:rPr>
          <w:rFonts w:hint="eastAsia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[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中府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lang w:val="en-US" w:eastAsia="zh-CN"/>
        </w:rPr>
        <w:t>国用(2001)字第236450号</w:t>
      </w:r>
      <w:r>
        <w:rPr>
          <w:rFonts w:hint="eastAsia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]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2023年3月发出闲置土地认定通知书</w:t>
      </w:r>
      <w:r>
        <w:rPr>
          <w:rFonts w:hint="eastAsia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2023年3月经石岐街道闲置土地处置第三次联席会议审议，认定为政府原因闲置，拟定政府原因闲置土地处置方案为政府有偿收回土地使用权。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16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改造地块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不涉及抵押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历史文化资源要素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土壤环境潜在监管地块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9" w:beforeLines="50" w:line="570" w:lineRule="exact"/>
        <w:ind w:left="0" w:leftChars="0" w:right="0" w:rightChars="0" w:firstLine="616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spacing w:val="-6"/>
          <w:sz w:val="32"/>
          <w:szCs w:val="32"/>
          <w:highlight w:val="none"/>
        </w:rPr>
      </w:pPr>
      <w:r>
        <w:rPr>
          <w:rFonts w:hint="eastAsia" w:ascii="Times New Roman" w:hAnsi="Times New Roman" w:eastAsia="楷体" w:cs="Times New Roman"/>
          <w:color w:val="auto"/>
          <w:spacing w:val="-6"/>
          <w:sz w:val="32"/>
          <w:szCs w:val="32"/>
          <w:highlight w:val="none"/>
          <w:lang w:val="en-US" w:eastAsia="zh-CN"/>
        </w:rPr>
        <w:t>（五）</w:t>
      </w:r>
      <w:r>
        <w:rPr>
          <w:rFonts w:hint="default" w:ascii="Times New Roman" w:hAnsi="Times New Roman" w:eastAsia="楷体" w:cs="Times New Roman"/>
          <w:color w:val="auto"/>
          <w:spacing w:val="-6"/>
          <w:sz w:val="32"/>
          <w:szCs w:val="32"/>
          <w:highlight w:val="none"/>
        </w:rPr>
        <w:t>规划情况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1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改造地块符合土地利用总体规划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控制性详细规划，已纳入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shd w:val="clear" w:color="auto" w:fill="auto"/>
        </w:rPr>
        <w:t>《中山市城市更新（“三旧”改造）专项规划（2020-2035年）》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。在土地利用总体规划中，属城镇建设用地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4.7368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公顷（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47368.4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平方米，折合约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71.05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亩）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eastAsia="zh-CN"/>
        </w:rPr>
        <w:t>；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在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《中山市石岐区岐港片区01街区控制性详细规划调整（2022）》</w:t>
      </w:r>
      <w:r>
        <w:rPr>
          <w:rFonts w:hint="eastAsia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中府函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〔2022〕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382号</w:t>
      </w:r>
      <w:r>
        <w:rPr>
          <w:rFonts w:hint="eastAsia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，二类居住用地面积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3.886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公顷（</w:t>
      </w:r>
      <w:r>
        <w:rPr>
          <w:rFonts w:hint="eastAsia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38867.6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58.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亩）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，规划容积率不高于2.8，建筑密度不高于30%，绿地率不低于38%，建筑限高80米。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其中A1-03地块须配建1处规划移动通信基站，A2-02地块须配建1处12班幼儿园、1处社区体育活动场地、1处10KV开关站，A6-02地块须配建1处10KV开关站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，地块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距离岐江河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200米以内的区域建筑限高按《中山市岐江河两岸（狮滘口桥至东明大桥）城市设计》沿河建筑高度控制要求执行；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道路用地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0.850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公顷（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850</w:t>
      </w:r>
      <w:r>
        <w:rPr>
          <w:rFonts w:hint="eastAsia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0.8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12.7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亩）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改造地块位于城镇开发边界内，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不涉及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永久基本农田、生态保护红线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等管控要求，不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位于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工业用地保护线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范围内，符合《中山市市域蓝线规划（2020）》、《中山市岐江河两岸（狮滘口桥至东明大桥）城市设计》管控及退让要求。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right="0" w:rightChars="0" w:firstLine="616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</w:rPr>
        <w:t>二、改造意愿及安置补偿情况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right="0" w:rightChars="0" w:firstLine="616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楷体" w:cs="Times New Roman"/>
          <w:color w:val="auto"/>
          <w:spacing w:val="-6"/>
          <w:kern w:val="0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楷体" w:cs="Times New Roman"/>
          <w:color w:val="auto"/>
          <w:spacing w:val="-6"/>
          <w:kern w:val="0"/>
          <w:sz w:val="32"/>
          <w:szCs w:val="32"/>
        </w:rPr>
        <w:t>改造意愿情况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right="0" w:rightChars="0"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u w:val="none"/>
        </w:rPr>
        <w:t>改造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u w:val="none"/>
          <w:lang w:val="en-US" w:eastAsia="zh-CN"/>
        </w:rPr>
        <w:t>地块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u w:val="none"/>
        </w:rPr>
        <w:t>涉及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u w:val="none"/>
          <w:lang w:val="en-US" w:eastAsia="zh-CN"/>
        </w:rPr>
        <w:t>中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u w:val="none"/>
        </w:rPr>
        <w:t>山市物资集团有限公司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</w:rPr>
        <w:t>缪汉钦/黄锡荣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u w:val="none"/>
          <w:lang w:val="en-US" w:eastAsia="zh-CN"/>
        </w:rPr>
        <w:t>两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u w:val="none"/>
        </w:rPr>
        <w:t>个权利主体，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u w:val="none"/>
          <w:lang w:eastAsia="zh-CN"/>
        </w:rPr>
        <w:t>石岐街道办事处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u w:val="none"/>
        </w:rPr>
        <w:t>已按照法律法规，就改造范围、土地现状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改造主体及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u w:val="none"/>
        </w:rPr>
        <w:t>拟改造情况、补偿安置方式及标准等事项征询涉及所有权利人改造意愿，经全部原权利人同意将涉及土地、房屋纳入改造范围。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left="630" w:leftChars="0" w:right="0" w:rightChars="0"/>
        <w:jc w:val="both"/>
        <w:textAlignment w:val="auto"/>
        <w:rPr>
          <w:rFonts w:hint="default" w:ascii="Times New Roman" w:hAnsi="Times New Roman" w:eastAsia="楷体" w:cs="Times New Roman"/>
          <w:color w:val="auto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楷体" w:cs="Times New Roman"/>
          <w:color w:val="auto"/>
          <w:spacing w:val="-6"/>
          <w:kern w:val="0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楷体" w:cs="Times New Roman"/>
          <w:color w:val="auto"/>
          <w:spacing w:val="-6"/>
          <w:kern w:val="0"/>
          <w:sz w:val="32"/>
          <w:szCs w:val="32"/>
        </w:rPr>
        <w:t>补偿安置情况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right="0" w:rightChars="0" w:firstLine="640" w:firstLineChars="200"/>
        <w:jc w:val="both"/>
        <w:textAlignment w:val="auto"/>
        <w:rPr>
          <w:rFonts w:hint="default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中山市人民政府石岐区办事处已制定补偿安置方案，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 w:bidi="ar-SA"/>
        </w:rPr>
        <w:t>明确采取货币补偿方式对原权利人进行补偿安置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 w:bidi="ar-SA"/>
        </w:rPr>
        <w:t>纳入“三旧”改造范围用地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 w:bidi="ar-SA"/>
        </w:rPr>
        <w:t>根据《</w:t>
      </w:r>
      <w:r>
        <w:rPr>
          <w:rFonts w:hint="eastAsia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 w:bidi="ar-SA"/>
        </w:rPr>
        <w:t>中山市旧厂房改造升级实施细则（修订）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 w:bidi="ar-SA"/>
        </w:rPr>
        <w:t>》</w:t>
      </w:r>
      <w:r>
        <w:rPr>
          <w:rFonts w:hint="eastAsia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中府函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〔2023〕</w:t>
      </w:r>
      <w:r>
        <w:rPr>
          <w:rFonts w:hint="eastAsia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58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号</w:t>
      </w:r>
      <w:r>
        <w:rPr>
          <w:rFonts w:hint="eastAsia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 w:bidi="ar-SA"/>
        </w:rPr>
        <w:t>第十条“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u w:val="none"/>
        </w:rPr>
        <w:t>工业用地基准地价的1.2倍补偿原土地权利人；待土地公开出让后，按照出让用地容积率2.5以下部分的出让成交价款的50%，扣除已补偿部分后，余款补偿原土地权利人</w:t>
      </w:r>
      <w:r>
        <w:rPr>
          <w:rFonts w:hint="eastAsia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......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 w:bidi="ar-SA"/>
        </w:rPr>
        <w:t>”</w:t>
      </w:r>
      <w:r>
        <w:rPr>
          <w:rFonts w:hint="eastAsia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 w:bidi="ar-SA"/>
        </w:rPr>
        <w:t>等有关规定对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 w:bidi="ar-SA"/>
        </w:rPr>
        <w:t>原权利人进行补偿安置</w:t>
      </w:r>
      <w:r>
        <w:rPr>
          <w:rFonts w:hint="eastAsia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right="0" w:rightChars="0" w:firstLine="616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  <w:t>三、改造主体及拟改造情况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right="0" w:rightChars="0"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改造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地块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严格按照土地利用总体规划、控制性详细规划管控要求实施建设。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left="0" w:leftChars="0" w:right="0" w:rightChars="0" w:firstLine="616" w:firstLineChars="200"/>
        <w:textAlignment w:val="auto"/>
        <w:outlineLvl w:val="9"/>
        <w:rPr>
          <w:rFonts w:hint="default" w:ascii="Times New Roman" w:hAnsi="Times New Roman" w:eastAsia="楷体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楷体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default" w:ascii="Times New Roman" w:hAnsi="Times New Roman" w:eastAsia="楷体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改造主体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rightChars="0"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改造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地块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属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政府整备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eastAsia="zh-CN"/>
        </w:rPr>
        <w:t>项目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，拟采取政府整备改造方式，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市土储中心与石岐街道办事处合作收储后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按照控制性详细规划实施改造，其中规划经营性用地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通过公开方式确定改造主体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规划公益性用地部分，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采用划拨方式供地给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道路管养单位，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实施全面改造。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right="0" w:rightChars="0" w:firstLine="616" w:firstLineChars="200"/>
        <w:jc w:val="both"/>
        <w:textAlignment w:val="auto"/>
        <w:rPr>
          <w:rFonts w:hint="default" w:ascii="Times New Roman" w:hAnsi="Times New Roman" w:eastAsia="楷体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楷体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（二）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拟改造情况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right="0" w:rightChars="0"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改造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项目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按照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石岐区岐港片区01街区控制性详细规划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调整（2022）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》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实施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其中规划二类居住用地，用地面积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3.886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公顷（</w:t>
      </w:r>
      <w:r>
        <w:rPr>
          <w:rFonts w:hint="eastAsia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38867.6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58.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亩）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在符合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在编控制性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详细规划的基础上，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建设商品住宅及相应配套设施，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容积率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≤2.8（下限按市相关技术规范执行）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0.850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公顷（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850</w:t>
      </w:r>
      <w:r>
        <w:rPr>
          <w:rFonts w:hint="eastAsia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0.8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12.7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亩）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  <w:u w:val="none"/>
          <w:lang w:val="en-US" w:eastAsia="zh-CN"/>
        </w:rPr>
        <w:t>规划道路用地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采用划拨方式供地给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道路管养单位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16" w:firstLineChars="200"/>
        <w:textAlignment w:val="auto"/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lang w:eastAsia="zh-CN"/>
        </w:rPr>
        <w:t>需办理用地手续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right="0" w:rightChars="0" w:firstLine="616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完善土地确权、转用手续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right="0" w:rightChars="0" w:firstLine="59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改造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地块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内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涉及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5.2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平方米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u w:val="none"/>
          <w:lang w:val="en-US" w:eastAsia="zh-CN"/>
        </w:rPr>
        <w:t>申请纳入改造整体利用的夹心地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需办理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土地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确权、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转用手续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已办理国有所有权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确权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，确权至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中山市人民政府石岐街道办事处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名下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，项目改造方案批复后办理转用手续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16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（二）土地收回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16" w:firstLineChars="200"/>
        <w:textAlignment w:val="auto"/>
        <w:rPr>
          <w:rFonts w:hint="default" w:ascii="黑体" w:hAnsi="黑体" w:eastAsia="黑体" w:cs="黑体"/>
          <w:color w:val="auto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改造范围涉及的三宗国有建设用地，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由政府整备后，注销原有土地证，同时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依据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</w:rPr>
        <w:t>石岐区岐港片区01街区控制性详细规划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调整（2022）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纳入“三旧”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改造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面积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3.886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公顷（</w:t>
      </w:r>
      <w:r>
        <w:rPr>
          <w:rFonts w:hint="eastAsia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38867.6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58.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亩）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eastAsia="zh-CN"/>
        </w:rPr>
        <w:t>规划为二类居住用地按照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容积率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≤2.8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采取公开出让的方式供地给改造主体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实施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商品住宅及相应配套设施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建设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0.850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公顷（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850</w:t>
      </w:r>
      <w:r>
        <w:rPr>
          <w:rFonts w:hint="eastAsia" w:ascii="Times New Roman" w:hAnsi="Times New Roman" w:eastAsia="仿宋_GB2312" w:cs="Times New Roman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0.8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12.7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亩）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highlight w:val="none"/>
          <w:u w:val="none"/>
          <w:lang w:val="en-US" w:eastAsia="zh-CN"/>
        </w:rPr>
        <w:t>规划道路用地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highlight w:val="none"/>
          <w:u w:val="none"/>
          <w:lang w:val="en-US" w:eastAsia="zh-CN"/>
        </w:rPr>
        <w:t>由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道路管养单位出资建设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left="63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五、</w:t>
      </w:r>
      <w:r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  <w:t>公益性设施配建和移交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按照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 w:bidi="ar-SA"/>
        </w:rPr>
        <w:t>《中山市城市更新管理办法》第十六条“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按现行控制性详细规划实施的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项目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，无偿移交建设用地面积不小于项目总用地面积的15%，且不小于3000平方米；或者无偿移交不少于项目总计容面积10%的建筑面积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规定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因改造地块为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政府整备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项目，由政府收储后，公开出让确定改造主体，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本项目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仅移交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土地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原土地权利人须无偿移交总面积为7104.5平方米的规划道路用地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相应道路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管养单位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，其中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原土地权利人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u w:val="none"/>
          <w:lang w:val="en-US" w:eastAsia="zh-CN"/>
        </w:rPr>
        <w:t>中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u w:val="none"/>
        </w:rPr>
        <w:t>山市物资集团有限公司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无偿移交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用地面积5144.7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平方米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u w:val="none"/>
          <w:lang w:eastAsia="zh-CN"/>
        </w:rPr>
        <w:t>缪汉钦/黄锡荣须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无偿移交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用地面积1959.8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highlight w:val="none"/>
          <w:u w:val="none"/>
        </w:rPr>
        <w:t>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六</w:t>
      </w:r>
      <w:r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  <w:t>实施监管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lang w:val="en-US" w:eastAsia="zh-CN"/>
        </w:rPr>
        <w:t>改造项目为政府整备后拟采用公开出让方式供地的项目，后续土地开发事宜按照土地出让合同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highlight w:val="none"/>
          <w:lang w:val="en-US" w:eastAsia="zh-CN"/>
        </w:rPr>
        <w:t>或监管协议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lang w:val="en-US" w:eastAsia="zh-CN"/>
        </w:rPr>
        <w:t>有关要求落实监管。</w:t>
      </w:r>
    </w:p>
    <w:sectPr>
      <w:footerReference r:id="rId3" w:type="default"/>
      <w:pgSz w:w="11906" w:h="16838"/>
      <w:pgMar w:top="2211" w:right="1531" w:bottom="1871" w:left="1531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E6D6E8"/>
    <w:multiLevelType w:val="singleLevel"/>
    <w:tmpl w:val="F4E6D6E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C48E1"/>
    <w:rsid w:val="00A44FCC"/>
    <w:rsid w:val="00EC5A91"/>
    <w:rsid w:val="00F8364C"/>
    <w:rsid w:val="02296236"/>
    <w:rsid w:val="02FF4A1E"/>
    <w:rsid w:val="042531FF"/>
    <w:rsid w:val="04C32BDF"/>
    <w:rsid w:val="04D211E1"/>
    <w:rsid w:val="052109FA"/>
    <w:rsid w:val="06F73EF7"/>
    <w:rsid w:val="06F976BD"/>
    <w:rsid w:val="080C3090"/>
    <w:rsid w:val="08220399"/>
    <w:rsid w:val="08395955"/>
    <w:rsid w:val="08564CB9"/>
    <w:rsid w:val="0A286239"/>
    <w:rsid w:val="0A5002F7"/>
    <w:rsid w:val="0AC04C0B"/>
    <w:rsid w:val="0AC74ABE"/>
    <w:rsid w:val="0B1930F3"/>
    <w:rsid w:val="0B8C5B00"/>
    <w:rsid w:val="0C23087C"/>
    <w:rsid w:val="0C3A689F"/>
    <w:rsid w:val="0C433988"/>
    <w:rsid w:val="0C5806CC"/>
    <w:rsid w:val="0E07549F"/>
    <w:rsid w:val="0E564B73"/>
    <w:rsid w:val="0E8B09EC"/>
    <w:rsid w:val="0EBB5316"/>
    <w:rsid w:val="0F1623AF"/>
    <w:rsid w:val="0FBF1CE2"/>
    <w:rsid w:val="10185BF4"/>
    <w:rsid w:val="108743FB"/>
    <w:rsid w:val="10DE709A"/>
    <w:rsid w:val="110E640B"/>
    <w:rsid w:val="11D860DD"/>
    <w:rsid w:val="126C16FD"/>
    <w:rsid w:val="136468A2"/>
    <w:rsid w:val="13FF1756"/>
    <w:rsid w:val="14846AB8"/>
    <w:rsid w:val="14FF6402"/>
    <w:rsid w:val="16EA1297"/>
    <w:rsid w:val="16FF13CB"/>
    <w:rsid w:val="170369D9"/>
    <w:rsid w:val="178D44B2"/>
    <w:rsid w:val="18842B2D"/>
    <w:rsid w:val="18BC24E8"/>
    <w:rsid w:val="18C5593E"/>
    <w:rsid w:val="19445D81"/>
    <w:rsid w:val="19BE4B08"/>
    <w:rsid w:val="19CE2462"/>
    <w:rsid w:val="19F86B2A"/>
    <w:rsid w:val="1AB217DB"/>
    <w:rsid w:val="1AB56EDD"/>
    <w:rsid w:val="1C6D1DB5"/>
    <w:rsid w:val="1DC80A69"/>
    <w:rsid w:val="1E3E5127"/>
    <w:rsid w:val="1F053CF4"/>
    <w:rsid w:val="1F0A48F8"/>
    <w:rsid w:val="1F310F12"/>
    <w:rsid w:val="1F6533C4"/>
    <w:rsid w:val="1FE50D34"/>
    <w:rsid w:val="201C4DCD"/>
    <w:rsid w:val="21F62C07"/>
    <w:rsid w:val="22CD51F1"/>
    <w:rsid w:val="23307AE8"/>
    <w:rsid w:val="23494431"/>
    <w:rsid w:val="23DF3883"/>
    <w:rsid w:val="246C698A"/>
    <w:rsid w:val="25690EE6"/>
    <w:rsid w:val="2747517D"/>
    <w:rsid w:val="28947D6A"/>
    <w:rsid w:val="291369F2"/>
    <w:rsid w:val="29581E39"/>
    <w:rsid w:val="2A040CF7"/>
    <w:rsid w:val="2B305A68"/>
    <w:rsid w:val="2B517B37"/>
    <w:rsid w:val="2B5D3F7C"/>
    <w:rsid w:val="2C31308C"/>
    <w:rsid w:val="2C391234"/>
    <w:rsid w:val="2CCA5E24"/>
    <w:rsid w:val="2D4C48E1"/>
    <w:rsid w:val="2EB86FA7"/>
    <w:rsid w:val="2F467CAE"/>
    <w:rsid w:val="2F8D6311"/>
    <w:rsid w:val="304B59D5"/>
    <w:rsid w:val="309E206C"/>
    <w:rsid w:val="315A1624"/>
    <w:rsid w:val="320F7001"/>
    <w:rsid w:val="32370B95"/>
    <w:rsid w:val="32C97752"/>
    <w:rsid w:val="34D1095E"/>
    <w:rsid w:val="354E4E2B"/>
    <w:rsid w:val="35CC10BA"/>
    <w:rsid w:val="35EB2F61"/>
    <w:rsid w:val="365829C0"/>
    <w:rsid w:val="36806010"/>
    <w:rsid w:val="36F551BE"/>
    <w:rsid w:val="37033410"/>
    <w:rsid w:val="37D3697D"/>
    <w:rsid w:val="37D54F27"/>
    <w:rsid w:val="39155CC9"/>
    <w:rsid w:val="3B8C7599"/>
    <w:rsid w:val="3CCB538B"/>
    <w:rsid w:val="3CCE564F"/>
    <w:rsid w:val="3D3056F4"/>
    <w:rsid w:val="3F0A40D7"/>
    <w:rsid w:val="404D370C"/>
    <w:rsid w:val="405D7B73"/>
    <w:rsid w:val="4099360F"/>
    <w:rsid w:val="40AF6FC2"/>
    <w:rsid w:val="40F00A05"/>
    <w:rsid w:val="41937775"/>
    <w:rsid w:val="421837BF"/>
    <w:rsid w:val="42E46282"/>
    <w:rsid w:val="43430759"/>
    <w:rsid w:val="43BB74AB"/>
    <w:rsid w:val="43FB2143"/>
    <w:rsid w:val="446E0F28"/>
    <w:rsid w:val="44AE67A8"/>
    <w:rsid w:val="450D76F4"/>
    <w:rsid w:val="451D02E5"/>
    <w:rsid w:val="46807EE8"/>
    <w:rsid w:val="46E07FC8"/>
    <w:rsid w:val="47962841"/>
    <w:rsid w:val="47A876DF"/>
    <w:rsid w:val="48DA2590"/>
    <w:rsid w:val="49383A30"/>
    <w:rsid w:val="49FB376E"/>
    <w:rsid w:val="4A83274D"/>
    <w:rsid w:val="4AE65A17"/>
    <w:rsid w:val="4B0709C0"/>
    <w:rsid w:val="4B0A7190"/>
    <w:rsid w:val="4B8322F0"/>
    <w:rsid w:val="4BB62E22"/>
    <w:rsid w:val="4DD852F7"/>
    <w:rsid w:val="4F13254C"/>
    <w:rsid w:val="4F5F2F6A"/>
    <w:rsid w:val="508C1FFF"/>
    <w:rsid w:val="510746C6"/>
    <w:rsid w:val="519F1486"/>
    <w:rsid w:val="527C29BE"/>
    <w:rsid w:val="530D0DB1"/>
    <w:rsid w:val="53495883"/>
    <w:rsid w:val="53AA2BCF"/>
    <w:rsid w:val="558D2FB0"/>
    <w:rsid w:val="55C578DF"/>
    <w:rsid w:val="55F8349A"/>
    <w:rsid w:val="55FB249F"/>
    <w:rsid w:val="56E10C5F"/>
    <w:rsid w:val="571D7780"/>
    <w:rsid w:val="57AF76DF"/>
    <w:rsid w:val="57EF1FC6"/>
    <w:rsid w:val="582F1556"/>
    <w:rsid w:val="59AA0627"/>
    <w:rsid w:val="5AB346C0"/>
    <w:rsid w:val="5AE033D8"/>
    <w:rsid w:val="5B2348F0"/>
    <w:rsid w:val="5B730F17"/>
    <w:rsid w:val="5CA76BDB"/>
    <w:rsid w:val="5D762F53"/>
    <w:rsid w:val="5E0B315A"/>
    <w:rsid w:val="5E331DA0"/>
    <w:rsid w:val="5E572EB5"/>
    <w:rsid w:val="5F6D1A9C"/>
    <w:rsid w:val="5FCA6734"/>
    <w:rsid w:val="600F12A5"/>
    <w:rsid w:val="617A1A94"/>
    <w:rsid w:val="625722B5"/>
    <w:rsid w:val="62F63AFE"/>
    <w:rsid w:val="63F06D02"/>
    <w:rsid w:val="646E2865"/>
    <w:rsid w:val="66F462D2"/>
    <w:rsid w:val="6700790A"/>
    <w:rsid w:val="67022E0D"/>
    <w:rsid w:val="670A3A9C"/>
    <w:rsid w:val="682B15F5"/>
    <w:rsid w:val="6A135AAA"/>
    <w:rsid w:val="6A3A4E91"/>
    <w:rsid w:val="6B714743"/>
    <w:rsid w:val="6B8E4D79"/>
    <w:rsid w:val="6B900CDB"/>
    <w:rsid w:val="6C2842ED"/>
    <w:rsid w:val="6C3F14DF"/>
    <w:rsid w:val="6C7B44B2"/>
    <w:rsid w:val="6CAC4D94"/>
    <w:rsid w:val="6E32225B"/>
    <w:rsid w:val="6E7D71C4"/>
    <w:rsid w:val="6F081C40"/>
    <w:rsid w:val="6F594654"/>
    <w:rsid w:val="70626F86"/>
    <w:rsid w:val="70672B14"/>
    <w:rsid w:val="70EB6C54"/>
    <w:rsid w:val="713B43D1"/>
    <w:rsid w:val="714D537F"/>
    <w:rsid w:val="71805F67"/>
    <w:rsid w:val="71C70D25"/>
    <w:rsid w:val="723E657D"/>
    <w:rsid w:val="731627CE"/>
    <w:rsid w:val="738A079E"/>
    <w:rsid w:val="74033D8E"/>
    <w:rsid w:val="74510654"/>
    <w:rsid w:val="76256A31"/>
    <w:rsid w:val="77610BA7"/>
    <w:rsid w:val="7782124A"/>
    <w:rsid w:val="77936296"/>
    <w:rsid w:val="780A0610"/>
    <w:rsid w:val="78306EBD"/>
    <w:rsid w:val="78AD49F6"/>
    <w:rsid w:val="7954379C"/>
    <w:rsid w:val="7A024BBA"/>
    <w:rsid w:val="7B06349B"/>
    <w:rsid w:val="7C3A3BD8"/>
    <w:rsid w:val="7D28279A"/>
    <w:rsid w:val="7DFE6B64"/>
    <w:rsid w:val="7EC23629"/>
    <w:rsid w:val="7EEA09A5"/>
    <w:rsid w:val="7FBA072D"/>
    <w:rsid w:val="7FEB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4"/>
    <w:basedOn w:val="1"/>
    <w:next w:val="1"/>
    <w:qFormat/>
    <w:uiPriority w:val="0"/>
    <w:pPr>
      <w:keepNext/>
      <w:jc w:val="center"/>
      <w:outlineLvl w:val="3"/>
    </w:pPr>
    <w:rPr>
      <w:rFonts w:eastAsia="公文小标宋简"/>
      <w:b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</w:rPr>
  </w:style>
  <w:style w:type="paragraph" w:styleId="5">
    <w:name w:val="Body Text"/>
    <w:basedOn w:val="1"/>
    <w:qFormat/>
    <w:uiPriority w:val="99"/>
    <w:pPr>
      <w:spacing w:line="240" w:lineRule="atLeast"/>
    </w:pPr>
    <w:rPr>
      <w:rFonts w:eastAsia="小标宋"/>
      <w:sz w:val="44"/>
    </w:rPr>
  </w:style>
  <w:style w:type="paragraph" w:styleId="6">
    <w:name w:val="Body Text Indent 2"/>
    <w:basedOn w:val="1"/>
    <w:qFormat/>
    <w:uiPriority w:val="0"/>
    <w:pPr>
      <w:ind w:firstLine="608" w:firstLineChars="225"/>
    </w:pPr>
    <w:rPr>
      <w:rFonts w:ascii="宋体" w:hAnsi="宋体"/>
      <w:sz w:val="24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中山市人民政府石岐街道办事处</Company>
  <Pages>13</Pages>
  <Words>4401</Words>
  <Characters>5292</Characters>
  <Lines>0</Lines>
  <Paragraphs>0</Paragraphs>
  <TotalTime>7</TotalTime>
  <ScaleCrop>false</ScaleCrop>
  <LinksUpToDate>false</LinksUpToDate>
  <CharactersWithSpaces>5305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2022-03-21T06:59:00Z</dcterms:created>
  <dc:creator>毕盼盼</dc:creator>
  <cp:lastModifiedBy>王冲</cp:lastModifiedBy>
  <cp:lastPrinted>2023-07-20T08:48:00Z</cp:lastPrinted>
  <dcterms:modified xsi:type="dcterms:W3CDTF">2023-07-21T01:07:53Z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ED6ACE44619C473DAB9EBC1ADE90E1CB</vt:lpwstr>
  </property>
</Properties>
</file>