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  <w:szCs w:val="20"/>
        </w:rPr>
      </w:pPr>
      <w:r>
        <w:rPr>
          <w:rFonts w:hint="eastAsia" w:ascii="仿宋_GB2312" w:eastAsia="仿宋_GB2312"/>
          <w:bCs/>
          <w:sz w:val="24"/>
          <w:szCs w:val="20"/>
        </w:rPr>
        <w:t>附件2：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</w:rPr>
        <w:t>中山市东凤镇公安分局雇员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     及职务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说明：此表须如实填写，每位考生仅限报考一个单位的一个岗位，经考核发现与事实不符的，后果自负。                                                           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31DE"/>
    <w:rsid w:val="638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2023-07-28T01:41:00Z</dcterms:created>
  <dc:creator>小钢炮</dc:creator>
  <cp:lastModifiedBy>小钢炮</cp:lastModifiedBy>
  <dcterms:modified xsi:type="dcterms:W3CDTF">2023-07-28T01:41:50Z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