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_GB2312"/>
          <w:b/>
          <w:bCs/>
          <w:sz w:val="28"/>
          <w:szCs w:val="28"/>
        </w:rPr>
      </w:pPr>
      <w:r>
        <w:rPr>
          <w:rFonts w:hint="eastAsia" w:eastAsia="仿宋_GB2312"/>
          <w:b/>
          <w:bCs/>
          <w:sz w:val="44"/>
          <w:szCs w:val="44"/>
        </w:rPr>
        <w:t>中山市</w:t>
      </w:r>
      <w:r>
        <w:rPr>
          <w:rFonts w:hint="eastAsia" w:eastAsia="仿宋_GB2312"/>
          <w:b/>
          <w:bCs/>
          <w:sz w:val="44"/>
          <w:szCs w:val="44"/>
          <w:lang w:val="en-US" w:eastAsia="zh-CN"/>
        </w:rPr>
        <w:t>三角镇</w:t>
      </w:r>
      <w:r>
        <w:rPr>
          <w:rFonts w:hint="eastAsia" w:eastAsia="仿宋_GB2312"/>
          <w:b/>
          <w:bCs/>
          <w:sz w:val="44"/>
          <w:szCs w:val="44"/>
        </w:rPr>
        <w:t>2023年度S</w:t>
      </w:r>
      <w:r>
        <w:rPr>
          <w:rFonts w:hint="eastAsia" w:eastAsia="仿宋_GB2312"/>
          <w:b/>
          <w:bCs/>
          <w:sz w:val="44"/>
          <w:szCs w:val="44"/>
          <w:lang w:val="en-US" w:eastAsia="zh-CN"/>
        </w:rPr>
        <w:t>J09</w:t>
      </w:r>
      <w:r>
        <w:rPr>
          <w:rFonts w:hint="eastAsia" w:eastAsia="仿宋_GB2312"/>
          <w:b/>
          <w:bCs/>
          <w:sz w:val="44"/>
          <w:szCs w:val="44"/>
        </w:rPr>
        <w:t>地块土地征收成片开发方案</w:t>
      </w:r>
    </w:p>
    <w:p>
      <w:pPr>
        <w:spacing w:line="360" w:lineRule="auto"/>
        <w:jc w:val="center"/>
        <w:rPr>
          <w:rFonts w:eastAsia="仿宋_GB2312"/>
          <w:b/>
          <w:bCs/>
          <w:sz w:val="28"/>
          <w:szCs w:val="28"/>
        </w:rPr>
      </w:pPr>
      <w:r>
        <w:rPr>
          <w:rFonts w:eastAsia="仿宋_GB2312"/>
          <w:b/>
          <w:bCs/>
          <w:sz w:val="28"/>
          <w:szCs w:val="28"/>
        </w:rPr>
        <w:t>（公示草案）</w:t>
      </w:r>
    </w:p>
    <w:p>
      <w:pPr>
        <w:spacing w:before="156" w:beforeLines="50" w:after="156" w:afterLines="50" w:line="360" w:lineRule="auto"/>
        <w:ind w:firstLine="643" w:firstLineChars="200"/>
        <w:outlineLvl w:val="1"/>
        <w:rPr>
          <w:rFonts w:eastAsia="仿宋_GB2312"/>
          <w:b/>
          <w:bCs/>
          <w:sz w:val="32"/>
          <w:szCs w:val="32"/>
        </w:rPr>
      </w:pPr>
      <w:r>
        <w:rPr>
          <w:rFonts w:eastAsia="仿宋_GB2312"/>
          <w:b/>
          <w:bCs/>
          <w:sz w:val="32"/>
          <w:szCs w:val="32"/>
        </w:rPr>
        <w:t>一、编制依据</w:t>
      </w:r>
    </w:p>
    <w:p>
      <w:pPr>
        <w:autoSpaceDE w:val="0"/>
        <w:autoSpaceDN w:val="0"/>
        <w:adjustRightInd w:val="0"/>
        <w:ind w:firstLine="560" w:firstLineChars="200"/>
        <w:rPr>
          <w:rFonts w:eastAsia="仿宋_GB2312"/>
          <w:sz w:val="28"/>
          <w:szCs w:val="28"/>
        </w:rPr>
      </w:pPr>
      <w:r>
        <w:rPr>
          <w:rFonts w:eastAsia="仿宋_GB2312"/>
          <w:sz w:val="28"/>
          <w:szCs w:val="28"/>
        </w:rPr>
        <w:t>依据《中华人民共和国土地管理法》（2019年修正）、《自然资源部关于印发&lt;土地征收成片开发标准（试行）&gt;的通知》（自然资规〔2020〕5号）</w:t>
      </w:r>
      <w:r>
        <w:rPr>
          <w:rFonts w:hint="eastAsia" w:eastAsia="仿宋_GB2312"/>
          <w:sz w:val="28"/>
          <w:szCs w:val="28"/>
        </w:rPr>
        <w:t>以及</w:t>
      </w:r>
      <w:r>
        <w:rPr>
          <w:rFonts w:hint="eastAsia" w:ascii="仿宋_GB2312" w:hAnsi="仿宋_GB2312" w:eastAsia="仿宋_GB2312" w:cs="仿宋_GB2312"/>
          <w:sz w:val="28"/>
          <w:szCs w:val="28"/>
        </w:rPr>
        <w:t>《广东省自然资源厅关于规范土地征收成片开发工作的通知》（粤自然资发〔</w:t>
      </w:r>
      <w:r>
        <w:rPr>
          <w:rFonts w:eastAsia="仿宋_GB2312"/>
          <w:sz w:val="28"/>
          <w:szCs w:val="28"/>
        </w:rPr>
        <w:t>2021</w:t>
      </w:r>
      <w:r>
        <w:rPr>
          <w:rFonts w:hint="eastAsia" w:ascii="仿宋_GB2312" w:hAnsi="仿宋_GB2312" w:eastAsia="仿宋_GB2312" w:cs="仿宋_GB2312"/>
          <w:sz w:val="28"/>
          <w:szCs w:val="28"/>
        </w:rPr>
        <w:t>〕</w:t>
      </w:r>
      <w:r>
        <w:rPr>
          <w:rFonts w:eastAsia="仿宋_GB2312"/>
          <w:sz w:val="28"/>
          <w:szCs w:val="28"/>
        </w:rPr>
        <w:t>20</w:t>
      </w:r>
      <w:r>
        <w:rPr>
          <w:rFonts w:hint="eastAsia" w:ascii="仿宋_GB2312" w:hAnsi="仿宋_GB2312" w:eastAsia="仿宋_GB2312" w:cs="仿宋_GB2312"/>
          <w:sz w:val="28"/>
          <w:szCs w:val="28"/>
        </w:rPr>
        <w:t>号）</w:t>
      </w:r>
      <w:r>
        <w:rPr>
          <w:rFonts w:eastAsia="仿宋_GB2312"/>
          <w:sz w:val="28"/>
          <w:szCs w:val="28"/>
        </w:rPr>
        <w:t>等相关文件，编制《</w:t>
      </w:r>
      <w:r>
        <w:rPr>
          <w:rFonts w:hint="eastAsia" w:eastAsia="仿宋_GB2312"/>
          <w:sz w:val="28"/>
          <w:szCs w:val="28"/>
        </w:rPr>
        <w:t>中山市</w:t>
      </w:r>
      <w:r>
        <w:rPr>
          <w:rFonts w:hint="eastAsia" w:eastAsia="仿宋_GB2312"/>
          <w:sz w:val="28"/>
          <w:szCs w:val="28"/>
          <w:lang w:val="en-US" w:eastAsia="zh-CN"/>
        </w:rPr>
        <w:t>三角镇</w:t>
      </w:r>
      <w:r>
        <w:rPr>
          <w:rFonts w:hint="eastAsia" w:eastAsia="仿宋_GB2312"/>
          <w:sz w:val="28"/>
          <w:szCs w:val="28"/>
        </w:rPr>
        <w:t>2023年度S</w:t>
      </w:r>
      <w:r>
        <w:rPr>
          <w:rFonts w:hint="eastAsia" w:eastAsia="仿宋_GB2312"/>
          <w:sz w:val="28"/>
          <w:szCs w:val="28"/>
          <w:lang w:val="en-US" w:eastAsia="zh-CN"/>
        </w:rPr>
        <w:t>J09</w:t>
      </w:r>
      <w:r>
        <w:rPr>
          <w:rFonts w:hint="eastAsia" w:eastAsia="仿宋_GB2312"/>
          <w:sz w:val="28"/>
          <w:szCs w:val="28"/>
        </w:rPr>
        <w:t>地块土地征收成片开发方案</w:t>
      </w:r>
      <w:r>
        <w:rPr>
          <w:rFonts w:eastAsia="仿宋_GB2312"/>
          <w:sz w:val="28"/>
          <w:szCs w:val="28"/>
        </w:rPr>
        <w:t>》。</w:t>
      </w:r>
    </w:p>
    <w:p>
      <w:pPr>
        <w:spacing w:before="156" w:beforeLines="50" w:after="156" w:afterLines="50" w:line="360" w:lineRule="auto"/>
        <w:ind w:firstLine="643" w:firstLineChars="200"/>
        <w:outlineLvl w:val="1"/>
        <w:rPr>
          <w:rFonts w:eastAsia="仿宋_GB2312"/>
          <w:b/>
          <w:bCs/>
          <w:sz w:val="32"/>
          <w:szCs w:val="32"/>
        </w:rPr>
      </w:pPr>
      <w:r>
        <w:rPr>
          <w:rFonts w:eastAsia="仿宋_GB2312"/>
          <w:b/>
          <w:bCs/>
          <w:sz w:val="32"/>
          <w:szCs w:val="32"/>
        </w:rPr>
        <w:t>二、基本情况</w:t>
      </w:r>
    </w:p>
    <w:p>
      <w:pPr>
        <w:ind w:firstLine="560" w:firstLineChars="200"/>
        <w:rPr>
          <w:rFonts w:eastAsia="仿宋_GB2312"/>
          <w:sz w:val="28"/>
          <w:szCs w:val="28"/>
        </w:rPr>
      </w:pPr>
      <w:r>
        <w:rPr>
          <w:rFonts w:eastAsia="仿宋_GB2312"/>
          <w:sz w:val="28"/>
          <w:szCs w:val="28"/>
        </w:rPr>
        <w:t>本次成片开发范围共包含</w:t>
      </w:r>
      <w:r>
        <w:rPr>
          <w:rFonts w:hint="eastAsia" w:eastAsia="仿宋_GB2312"/>
          <w:sz w:val="28"/>
          <w:szCs w:val="28"/>
          <w:lang w:val="en-US" w:eastAsia="zh-CN"/>
        </w:rPr>
        <w:t>1</w:t>
      </w:r>
      <w:r>
        <w:rPr>
          <w:rFonts w:eastAsia="仿宋_GB2312"/>
          <w:sz w:val="28"/>
          <w:szCs w:val="28"/>
        </w:rPr>
        <w:t>个成片开发地块，</w:t>
      </w:r>
      <w:r>
        <w:rPr>
          <w:rFonts w:hint="eastAsia" w:eastAsia="仿宋_GB2312"/>
          <w:sz w:val="28"/>
          <w:szCs w:val="28"/>
          <w:lang w:val="en-US" w:eastAsia="zh-CN"/>
        </w:rPr>
        <w:t>面积为22.2296</w:t>
      </w:r>
      <w:r>
        <w:rPr>
          <w:rFonts w:eastAsia="仿宋_GB2312"/>
          <w:sz w:val="28"/>
          <w:szCs w:val="28"/>
        </w:rPr>
        <w:t>公顷，</w:t>
      </w:r>
      <w:r>
        <w:rPr>
          <w:rFonts w:hint="eastAsia" w:eastAsia="仿宋_GB2312"/>
          <w:sz w:val="28"/>
          <w:szCs w:val="28"/>
        </w:rPr>
        <w:t>位于</w:t>
      </w:r>
      <w:r>
        <w:rPr>
          <w:rFonts w:hint="eastAsia" w:eastAsia="仿宋_GB2312"/>
          <w:sz w:val="28"/>
          <w:szCs w:val="28"/>
          <w:lang w:val="en-US" w:eastAsia="zh-CN"/>
        </w:rPr>
        <w:t>结民村</w:t>
      </w:r>
      <w:r>
        <w:rPr>
          <w:rFonts w:eastAsia="仿宋_GB2312"/>
          <w:sz w:val="28"/>
          <w:szCs w:val="28"/>
        </w:rPr>
        <w:t>。详细信息见下表。</w:t>
      </w:r>
    </w:p>
    <w:p>
      <w:pPr>
        <w:ind w:firstLine="482" w:firstLineChars="200"/>
        <w:jc w:val="center"/>
        <w:rPr>
          <w:rFonts w:eastAsia="仿宋_GB2312"/>
          <w:b/>
          <w:bCs/>
          <w:sz w:val="24"/>
        </w:rPr>
      </w:pPr>
      <w:r>
        <w:rPr>
          <w:rFonts w:eastAsia="仿宋_GB2312"/>
          <w:b/>
          <w:bCs/>
          <w:sz w:val="24"/>
        </w:rPr>
        <w:t>表1  成片开发区域详细信息一览表</w:t>
      </w:r>
    </w:p>
    <w:p>
      <w:pPr>
        <w:pStyle w:val="3"/>
        <w:spacing w:before="0" w:after="0" w:line="240" w:lineRule="atLeast"/>
        <w:jc w:val="right"/>
        <w:rPr>
          <w:rFonts w:eastAsia="仿宋_GB2312"/>
          <w:kern w:val="2"/>
          <w:sz w:val="24"/>
          <w:szCs w:val="24"/>
        </w:rPr>
      </w:pPr>
      <w:r>
        <w:rPr>
          <w:rFonts w:hint="eastAsia" w:eastAsia="仿宋_GB2312"/>
          <w:kern w:val="2"/>
          <w:sz w:val="24"/>
          <w:szCs w:val="24"/>
        </w:rPr>
        <w:t>单位：公顷</w:t>
      </w:r>
    </w:p>
    <w:tbl>
      <w:tblPr>
        <w:tblStyle w:val="12"/>
        <w:tblW w:w="5008" w:type="pct"/>
        <w:tblInd w:w="0" w:type="dxa"/>
        <w:tblLayout w:type="fixed"/>
        <w:tblCellMar>
          <w:top w:w="0" w:type="dxa"/>
          <w:left w:w="108" w:type="dxa"/>
          <w:bottom w:w="0" w:type="dxa"/>
          <w:right w:w="108" w:type="dxa"/>
        </w:tblCellMar>
      </w:tblPr>
      <w:tblGrid>
        <w:gridCol w:w="1323"/>
        <w:gridCol w:w="1897"/>
        <w:gridCol w:w="4066"/>
        <w:gridCol w:w="1251"/>
      </w:tblGrid>
      <w:tr>
        <w:tblPrEx>
          <w:tblCellMar>
            <w:top w:w="0" w:type="dxa"/>
            <w:left w:w="108" w:type="dxa"/>
            <w:bottom w:w="0" w:type="dxa"/>
            <w:right w:w="108" w:type="dxa"/>
          </w:tblCellMar>
        </w:tblPrEx>
        <w:trPr>
          <w:trHeight w:val="616" w:hRule="atLeast"/>
        </w:trPr>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地块编号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 xml:space="preserve"> 位置</w:t>
            </w:r>
          </w:p>
        </w:tc>
        <w:tc>
          <w:tcPr>
            <w:tcW w:w="2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地块名称</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地块面积</w:t>
            </w:r>
          </w:p>
        </w:tc>
      </w:tr>
      <w:tr>
        <w:tblPrEx>
          <w:tblCellMar>
            <w:top w:w="0" w:type="dxa"/>
            <w:left w:w="108" w:type="dxa"/>
            <w:bottom w:w="0" w:type="dxa"/>
            <w:right w:w="108" w:type="dxa"/>
          </w:tblCellMar>
        </w:tblPrEx>
        <w:trPr>
          <w:trHeight w:val="628" w:hRule="atLeast"/>
        </w:trPr>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宋体" w:eastAsia="仿宋_GB2312" w:cs="仿宋_GB2312"/>
                <w:color w:val="000000"/>
                <w:szCs w:val="21"/>
                <w:lang w:val="en-US" w:eastAsia="zh-CN"/>
              </w:rPr>
            </w:pPr>
            <w:r>
              <w:rPr>
                <w:rFonts w:hint="default" w:ascii="Times New Roman" w:hAnsi="Times New Roman" w:eastAsia="仿宋_GB2312" w:cs="Times New Roman"/>
                <w:color w:val="000000"/>
                <w:szCs w:val="21"/>
                <w:lang w:val="en-US" w:eastAsia="zh-CN"/>
              </w:rPr>
              <w:t>SJ09</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结民村</w:t>
            </w:r>
          </w:p>
        </w:tc>
        <w:tc>
          <w:tcPr>
            <w:tcW w:w="2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Times New Roman" w:hAnsi="Times New Roman" w:eastAsia="仿宋_GB2312" w:cs="Times New Roman"/>
                <w:color w:val="000000"/>
                <w:szCs w:val="21"/>
              </w:rPr>
              <w:t>中山市三角镇北部产业园项目地块</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sz w:val="22"/>
                <w:szCs w:val="22"/>
                <w:lang w:val="en-US"/>
              </w:rPr>
            </w:pPr>
            <w:r>
              <w:rPr>
                <w:rFonts w:hint="eastAsia"/>
                <w:color w:val="000000"/>
                <w:kern w:val="0"/>
                <w:szCs w:val="21"/>
                <w:lang w:val="en-US" w:eastAsia="zh-CN" w:bidi="ar"/>
              </w:rPr>
              <w:t>22.2296</w:t>
            </w:r>
          </w:p>
        </w:tc>
      </w:tr>
    </w:tbl>
    <w:p>
      <w:pPr>
        <w:spacing w:before="156" w:beforeLines="50" w:after="156" w:afterLines="50" w:line="360" w:lineRule="auto"/>
        <w:ind w:firstLine="643" w:firstLineChars="200"/>
        <w:outlineLvl w:val="1"/>
        <w:rPr>
          <w:rFonts w:eastAsia="仿宋_GB2312"/>
          <w:b/>
          <w:bCs/>
          <w:sz w:val="32"/>
          <w:szCs w:val="32"/>
        </w:rPr>
      </w:pPr>
      <w:r>
        <w:rPr>
          <w:rFonts w:eastAsia="仿宋_GB2312"/>
          <w:b/>
          <w:bCs/>
          <w:sz w:val="32"/>
          <w:szCs w:val="32"/>
        </w:rPr>
        <w:t>三、成片开发条件分析</w:t>
      </w:r>
    </w:p>
    <w:p>
      <w:pPr>
        <w:spacing w:before="156" w:beforeLines="50" w:after="156" w:afterLines="50" w:line="360" w:lineRule="auto"/>
        <w:ind w:firstLine="643" w:firstLineChars="200"/>
        <w:outlineLvl w:val="2"/>
        <w:rPr>
          <w:rFonts w:eastAsia="仿宋_GB2312"/>
          <w:b/>
          <w:bCs/>
          <w:sz w:val="32"/>
          <w:szCs w:val="32"/>
        </w:rPr>
      </w:pPr>
      <w:r>
        <w:rPr>
          <w:rFonts w:eastAsia="仿宋_GB2312"/>
          <w:b/>
          <w:bCs/>
          <w:sz w:val="32"/>
          <w:szCs w:val="32"/>
        </w:rPr>
        <w:t>（一）必要性分析</w:t>
      </w:r>
    </w:p>
    <w:p>
      <w:pPr>
        <w:ind w:firstLine="560" w:firstLineChars="200"/>
        <w:rPr>
          <w:rFonts w:eastAsia="仿宋_GB2312"/>
          <w:sz w:val="28"/>
          <w:szCs w:val="28"/>
        </w:rPr>
      </w:pPr>
      <w:r>
        <w:rPr>
          <w:rFonts w:eastAsia="仿宋_GB2312"/>
          <w:sz w:val="28"/>
          <w:szCs w:val="28"/>
        </w:rPr>
        <w:t>本次成片开发是落实中山市国民经济和社会发展第十四个五年规划定位的需要，是推进区域开发建设的需要，是</w:t>
      </w:r>
      <w:r>
        <w:rPr>
          <w:rFonts w:hint="eastAsia" w:eastAsia="仿宋_GB2312"/>
          <w:sz w:val="28"/>
          <w:szCs w:val="28"/>
        </w:rPr>
        <w:t>保障重点项目建设，</w:t>
      </w:r>
      <w:r>
        <w:rPr>
          <w:rFonts w:eastAsia="仿宋_GB2312"/>
          <w:sz w:val="28"/>
          <w:szCs w:val="28"/>
        </w:rPr>
        <w:t>是</w:t>
      </w:r>
      <w:r>
        <w:rPr>
          <w:rFonts w:hint="eastAsia" w:eastAsia="仿宋_GB2312"/>
          <w:sz w:val="28"/>
          <w:szCs w:val="28"/>
        </w:rPr>
        <w:t>优化城镇功能布局，是提升土地利用效益的需要</w:t>
      </w:r>
      <w:r>
        <w:rPr>
          <w:rFonts w:eastAsia="仿宋_GB2312"/>
          <w:sz w:val="28"/>
          <w:szCs w:val="28"/>
        </w:rPr>
        <w:t>，</w:t>
      </w:r>
      <w:r>
        <w:rPr>
          <w:rFonts w:hint="eastAsia" w:eastAsia="仿宋_GB2312"/>
          <w:sz w:val="28"/>
          <w:szCs w:val="28"/>
        </w:rPr>
        <w:t>是完善区域公共配套设施与基础设施建设的需要</w:t>
      </w:r>
      <w:r>
        <w:rPr>
          <w:rFonts w:eastAsia="仿宋_GB2312"/>
          <w:sz w:val="28"/>
          <w:szCs w:val="28"/>
        </w:rPr>
        <w:t>。</w:t>
      </w:r>
    </w:p>
    <w:p>
      <w:pPr>
        <w:spacing w:before="156" w:beforeLines="50" w:after="156" w:afterLines="50" w:line="360" w:lineRule="auto"/>
        <w:ind w:firstLine="643" w:firstLineChars="200"/>
        <w:outlineLvl w:val="2"/>
        <w:rPr>
          <w:rFonts w:eastAsia="仿宋_GB2312"/>
          <w:b/>
          <w:bCs/>
          <w:sz w:val="32"/>
          <w:szCs w:val="32"/>
        </w:rPr>
      </w:pPr>
      <w:r>
        <w:rPr>
          <w:rFonts w:eastAsia="仿宋_GB2312"/>
          <w:b/>
          <w:bCs/>
          <w:sz w:val="32"/>
          <w:szCs w:val="32"/>
        </w:rPr>
        <w:t>（二）合规性分析</w:t>
      </w:r>
    </w:p>
    <w:p>
      <w:pPr>
        <w:ind w:firstLine="560" w:firstLineChars="200"/>
        <w:rPr>
          <w:rFonts w:eastAsia="仿宋_GB2312"/>
          <w:sz w:val="28"/>
          <w:szCs w:val="28"/>
        </w:rPr>
      </w:pPr>
      <w:r>
        <w:rPr>
          <w:rFonts w:eastAsia="仿宋_GB2312"/>
          <w:sz w:val="28"/>
          <w:szCs w:val="28"/>
        </w:rPr>
        <w:t>成片开发</w:t>
      </w:r>
      <w:r>
        <w:rPr>
          <w:rFonts w:hint="eastAsia" w:eastAsia="仿宋_GB2312"/>
          <w:sz w:val="28"/>
          <w:szCs w:val="28"/>
        </w:rPr>
        <w:t>拟征收</w:t>
      </w:r>
      <w:r>
        <w:rPr>
          <w:rFonts w:eastAsia="仿宋_GB2312"/>
          <w:sz w:val="28"/>
          <w:szCs w:val="28"/>
        </w:rPr>
        <w:t>地块不涉及占用永久基本农田和生态保护红线，片区内公益性用地比例在40%以上。本次土地征收成片开发方案符合</w:t>
      </w:r>
      <w:r>
        <w:rPr>
          <w:rFonts w:hint="eastAsia" w:eastAsia="仿宋_GB2312"/>
          <w:sz w:val="28"/>
          <w:szCs w:val="28"/>
        </w:rPr>
        <w:t>中山市</w:t>
      </w:r>
      <w:r>
        <w:rPr>
          <w:rFonts w:eastAsia="仿宋_GB2312"/>
          <w:sz w:val="28"/>
          <w:szCs w:val="28"/>
        </w:rPr>
        <w:t>国民经济和社会发展规划、城乡规划和专项规划，做到了节约集约用地、保护生态环境，能够促进经济社会可持续发展。</w:t>
      </w:r>
    </w:p>
    <w:p>
      <w:pPr>
        <w:spacing w:before="156" w:beforeLines="50" w:after="156" w:afterLines="50" w:line="360" w:lineRule="auto"/>
        <w:ind w:firstLine="643" w:firstLineChars="200"/>
        <w:outlineLvl w:val="1"/>
        <w:rPr>
          <w:rFonts w:eastAsia="仿宋_GB2312"/>
          <w:b/>
          <w:bCs/>
          <w:sz w:val="32"/>
          <w:szCs w:val="32"/>
        </w:rPr>
      </w:pPr>
      <w:r>
        <w:rPr>
          <w:rFonts w:eastAsia="仿宋_GB2312"/>
          <w:b/>
          <w:bCs/>
          <w:sz w:val="32"/>
          <w:szCs w:val="32"/>
        </w:rPr>
        <w:t>四、拟安排项目及实施计划</w:t>
      </w:r>
    </w:p>
    <w:p>
      <w:pPr>
        <w:ind w:firstLine="560" w:firstLineChars="200"/>
        <w:rPr>
          <w:rFonts w:eastAsia="仿宋_GB2312"/>
          <w:sz w:val="28"/>
          <w:szCs w:val="28"/>
        </w:rPr>
      </w:pPr>
      <w:r>
        <w:rPr>
          <w:rFonts w:eastAsia="仿宋_GB2312"/>
          <w:sz w:val="28"/>
          <w:szCs w:val="28"/>
        </w:rPr>
        <w:t>本方案由</w:t>
      </w:r>
      <w:r>
        <w:rPr>
          <w:rFonts w:hint="eastAsia" w:eastAsia="仿宋_GB2312"/>
          <w:sz w:val="28"/>
          <w:szCs w:val="28"/>
          <w:lang w:val="en-US" w:eastAsia="zh-CN"/>
        </w:rPr>
        <w:t>1</w:t>
      </w:r>
      <w:r>
        <w:rPr>
          <w:rFonts w:eastAsia="仿宋_GB2312"/>
          <w:sz w:val="28"/>
          <w:szCs w:val="28"/>
        </w:rPr>
        <w:t>个</w:t>
      </w:r>
      <w:r>
        <w:rPr>
          <w:rFonts w:hint="eastAsia" w:eastAsia="仿宋_GB2312"/>
          <w:sz w:val="28"/>
          <w:szCs w:val="28"/>
        </w:rPr>
        <w:t>地块</w:t>
      </w:r>
      <w:r>
        <w:rPr>
          <w:rFonts w:eastAsia="仿宋_GB2312"/>
          <w:sz w:val="28"/>
          <w:szCs w:val="28"/>
        </w:rPr>
        <w:t>组成，总面积为</w:t>
      </w:r>
      <w:r>
        <w:rPr>
          <w:rFonts w:hint="eastAsia" w:eastAsia="仿宋_GB2312"/>
          <w:sz w:val="28"/>
          <w:szCs w:val="28"/>
          <w:lang w:val="en-US" w:eastAsia="zh-CN"/>
        </w:rPr>
        <w:t>22.2296</w:t>
      </w:r>
      <w:r>
        <w:rPr>
          <w:rFonts w:eastAsia="仿宋_GB2312"/>
          <w:sz w:val="28"/>
          <w:szCs w:val="28"/>
        </w:rPr>
        <w:t>公顷。结合规划建设计划、被征地单位意愿、征地资金情况、土地审批信息情况等因素，综合分析论证后制定拟建项目开发时序为</w:t>
      </w:r>
      <w:r>
        <w:rPr>
          <w:rFonts w:hint="eastAsia" w:eastAsia="仿宋_GB2312"/>
          <w:sz w:val="28"/>
          <w:szCs w:val="28"/>
          <w:lang w:val="en-US" w:eastAsia="zh-CN"/>
        </w:rPr>
        <w:t>1</w:t>
      </w:r>
      <w:r>
        <w:rPr>
          <w:rFonts w:eastAsia="仿宋_GB2312"/>
          <w:sz w:val="28"/>
          <w:szCs w:val="28"/>
        </w:rPr>
        <w:t>年（即202</w:t>
      </w:r>
      <w:r>
        <w:rPr>
          <w:rFonts w:hint="eastAsia" w:eastAsia="仿宋_GB2312"/>
          <w:sz w:val="28"/>
          <w:szCs w:val="28"/>
          <w:lang w:val="en-US" w:eastAsia="zh-CN"/>
        </w:rPr>
        <w:t>3</w:t>
      </w:r>
      <w:r>
        <w:rPr>
          <w:rFonts w:eastAsia="仿宋_GB2312"/>
          <w:sz w:val="28"/>
          <w:szCs w:val="28"/>
        </w:rPr>
        <w:t>年）。</w:t>
      </w:r>
    </w:p>
    <w:p>
      <w:pPr>
        <w:ind w:firstLine="482" w:firstLineChars="200"/>
        <w:jc w:val="center"/>
        <w:rPr>
          <w:rFonts w:eastAsia="仿宋_GB2312"/>
          <w:b/>
          <w:bCs/>
          <w:sz w:val="24"/>
        </w:rPr>
      </w:pPr>
      <w:r>
        <w:rPr>
          <w:rFonts w:eastAsia="仿宋_GB2312"/>
          <w:b/>
          <w:bCs/>
          <w:sz w:val="24"/>
        </w:rPr>
        <w:t>表2  成片开发项目一览表</w:t>
      </w:r>
    </w:p>
    <w:p>
      <w:pPr>
        <w:pStyle w:val="3"/>
        <w:spacing w:before="0" w:after="0" w:line="240" w:lineRule="atLeast"/>
        <w:jc w:val="right"/>
      </w:pPr>
      <w:r>
        <w:rPr>
          <w:rFonts w:hint="eastAsia" w:eastAsia="仿宋_GB2312"/>
          <w:kern w:val="2"/>
          <w:sz w:val="24"/>
          <w:szCs w:val="24"/>
        </w:rPr>
        <w:t>单位：公顷</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991"/>
        <w:gridCol w:w="1715"/>
        <w:gridCol w:w="2492"/>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blHeader/>
        </w:trPr>
        <w:tc>
          <w:tcPr>
            <w:tcW w:w="683" w:type="pct"/>
            <w:vMerge w:val="restart"/>
            <w:vAlign w:val="center"/>
          </w:tcPr>
          <w:p>
            <w:pPr>
              <w:widowControl/>
              <w:jc w:val="center"/>
              <w:rPr>
                <w:rFonts w:ascii="仿宋_GB2312" w:hAnsi="仿宋_GB2312" w:eastAsia="仿宋_GB2312" w:cs="仿宋_GB2312"/>
                <w:b/>
                <w:bCs/>
                <w:kern w:val="0"/>
                <w:sz w:val="22"/>
                <w:szCs w:val="22"/>
              </w:rPr>
            </w:pPr>
            <w:r>
              <w:rPr>
                <w:rFonts w:hint="eastAsia" w:ascii="仿宋_GB2312" w:hAnsi="仿宋_GB2312" w:eastAsia="仿宋_GB2312" w:cs="仿宋_GB2312"/>
                <w:b/>
                <w:bCs/>
                <w:kern w:val="0"/>
                <w:sz w:val="22"/>
                <w:szCs w:val="22"/>
              </w:rPr>
              <w:t>成片开发地块编号</w:t>
            </w:r>
          </w:p>
        </w:tc>
        <w:tc>
          <w:tcPr>
            <w:tcW w:w="1168" w:type="pct"/>
            <w:vMerge w:val="restart"/>
            <w:vAlign w:val="center"/>
          </w:tcPr>
          <w:p>
            <w:pPr>
              <w:widowControl/>
              <w:jc w:val="center"/>
              <w:rPr>
                <w:rFonts w:ascii="仿宋_GB2312" w:hAnsi="仿宋_GB2312" w:eastAsia="仿宋_GB2312" w:cs="仿宋_GB2312"/>
                <w:b/>
                <w:bCs/>
                <w:kern w:val="0"/>
                <w:sz w:val="22"/>
                <w:szCs w:val="22"/>
              </w:rPr>
            </w:pPr>
            <w:r>
              <w:rPr>
                <w:rFonts w:hint="eastAsia" w:ascii="仿宋_GB2312" w:hAnsi="仿宋_GB2312" w:eastAsia="仿宋_GB2312" w:cs="仿宋_GB2312"/>
                <w:b/>
                <w:kern w:val="0"/>
                <w:sz w:val="22"/>
                <w:szCs w:val="22"/>
                <w:lang w:bidi="ar"/>
              </w:rPr>
              <w:t>成片开发地块</w:t>
            </w:r>
            <w:r>
              <w:rPr>
                <w:rFonts w:hint="eastAsia" w:ascii="仿宋_GB2312" w:hAnsi="仿宋_GB2312" w:eastAsia="仿宋_GB2312" w:cs="仿宋_GB2312"/>
                <w:b/>
                <w:bCs/>
                <w:kern w:val="0"/>
                <w:sz w:val="22"/>
                <w:szCs w:val="22"/>
              </w:rPr>
              <w:t>名称</w:t>
            </w:r>
          </w:p>
        </w:tc>
        <w:tc>
          <w:tcPr>
            <w:tcW w:w="1006" w:type="pct"/>
            <w:vMerge w:val="restart"/>
            <w:vAlign w:val="center"/>
          </w:tcPr>
          <w:p>
            <w:pPr>
              <w:widowControl/>
              <w:jc w:val="center"/>
              <w:rPr>
                <w:rFonts w:ascii="仿宋_GB2312" w:hAnsi="仿宋_GB2312" w:eastAsia="仿宋_GB2312" w:cs="仿宋_GB2312"/>
                <w:b/>
                <w:bCs/>
                <w:kern w:val="0"/>
                <w:sz w:val="22"/>
                <w:szCs w:val="22"/>
              </w:rPr>
            </w:pPr>
            <w:r>
              <w:rPr>
                <w:rFonts w:hint="eastAsia" w:ascii="仿宋_GB2312" w:hAnsi="仿宋_GB2312" w:eastAsia="仿宋_GB2312" w:cs="仿宋_GB2312"/>
                <w:b/>
                <w:bCs/>
                <w:kern w:val="0"/>
                <w:sz w:val="22"/>
                <w:szCs w:val="22"/>
              </w:rPr>
              <w:t>成片开发地块面积</w:t>
            </w:r>
          </w:p>
        </w:tc>
        <w:tc>
          <w:tcPr>
            <w:tcW w:w="1462" w:type="pct"/>
            <w:vMerge w:val="restart"/>
            <w:vAlign w:val="center"/>
          </w:tcPr>
          <w:p>
            <w:pPr>
              <w:widowControl/>
              <w:jc w:val="center"/>
              <w:rPr>
                <w:rFonts w:ascii="仿宋_GB2312" w:hAnsi="仿宋_GB2312" w:eastAsia="仿宋_GB2312" w:cs="仿宋_GB2312"/>
                <w:b/>
                <w:bCs/>
                <w:kern w:val="0"/>
                <w:sz w:val="22"/>
                <w:szCs w:val="22"/>
              </w:rPr>
            </w:pPr>
            <w:r>
              <w:rPr>
                <w:rFonts w:hint="eastAsia" w:ascii="仿宋_GB2312" w:hAnsi="仿宋_GB2312" w:eastAsia="仿宋_GB2312" w:cs="仿宋_GB2312"/>
                <w:b/>
                <w:bCs/>
                <w:kern w:val="0"/>
                <w:sz w:val="22"/>
                <w:szCs w:val="22"/>
              </w:rPr>
              <w:t>主要用途</w:t>
            </w:r>
          </w:p>
        </w:tc>
        <w:tc>
          <w:tcPr>
            <w:tcW w:w="679" w:type="pct"/>
            <w:vMerge w:val="restart"/>
            <w:vAlign w:val="center"/>
          </w:tcPr>
          <w:p>
            <w:pPr>
              <w:widowControl/>
              <w:jc w:val="center"/>
              <w:rPr>
                <w:rFonts w:ascii="仿宋_GB2312" w:hAnsi="仿宋_GB2312" w:eastAsia="仿宋_GB2312" w:cs="仿宋_GB2312"/>
                <w:b/>
                <w:bCs/>
                <w:kern w:val="0"/>
                <w:sz w:val="22"/>
                <w:szCs w:val="22"/>
              </w:rPr>
            </w:pPr>
            <w:r>
              <w:rPr>
                <w:rFonts w:hint="eastAsia" w:ascii="仿宋_GB2312" w:hAnsi="仿宋_GB2312" w:eastAsia="仿宋_GB2312" w:cs="仿宋_GB2312"/>
                <w:b/>
                <w:bCs/>
                <w:kern w:val="0"/>
                <w:sz w:val="22"/>
                <w:szCs w:val="22"/>
              </w:rPr>
              <w:t>取得批文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pct"/>
            <w:vMerge w:val="continue"/>
            <w:vAlign w:val="center"/>
          </w:tcPr>
          <w:p>
            <w:pPr>
              <w:widowControl/>
              <w:jc w:val="center"/>
              <w:rPr>
                <w:rFonts w:eastAsia="仿宋"/>
                <w:kern w:val="0"/>
                <w:sz w:val="22"/>
                <w:szCs w:val="22"/>
              </w:rPr>
            </w:pPr>
          </w:p>
        </w:tc>
        <w:tc>
          <w:tcPr>
            <w:tcW w:w="1168" w:type="pct"/>
            <w:vMerge w:val="continue"/>
            <w:vAlign w:val="center"/>
          </w:tcPr>
          <w:p>
            <w:pPr>
              <w:widowControl/>
              <w:jc w:val="center"/>
              <w:rPr>
                <w:rFonts w:eastAsia="仿宋"/>
                <w:kern w:val="0"/>
                <w:sz w:val="22"/>
                <w:szCs w:val="22"/>
              </w:rPr>
            </w:pPr>
          </w:p>
        </w:tc>
        <w:tc>
          <w:tcPr>
            <w:tcW w:w="1006" w:type="pct"/>
            <w:vMerge w:val="continue"/>
            <w:vAlign w:val="center"/>
          </w:tcPr>
          <w:p>
            <w:pPr>
              <w:widowControl/>
              <w:jc w:val="center"/>
              <w:rPr>
                <w:rFonts w:eastAsia="仿宋"/>
                <w:kern w:val="0"/>
                <w:sz w:val="22"/>
                <w:szCs w:val="22"/>
              </w:rPr>
            </w:pPr>
          </w:p>
        </w:tc>
        <w:tc>
          <w:tcPr>
            <w:tcW w:w="1462" w:type="pct"/>
            <w:vMerge w:val="continue"/>
            <w:vAlign w:val="center"/>
          </w:tcPr>
          <w:p>
            <w:pPr>
              <w:widowControl/>
              <w:jc w:val="center"/>
              <w:rPr>
                <w:rFonts w:eastAsia="仿宋"/>
                <w:kern w:val="0"/>
                <w:sz w:val="22"/>
                <w:szCs w:val="22"/>
              </w:rPr>
            </w:pPr>
          </w:p>
        </w:tc>
        <w:tc>
          <w:tcPr>
            <w:tcW w:w="679" w:type="pct"/>
            <w:vMerge w:val="continue"/>
            <w:vAlign w:val="center"/>
          </w:tcPr>
          <w:p>
            <w:pPr>
              <w:widowControl/>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3" w:type="pct"/>
            <w:vMerge w:val="continue"/>
            <w:vAlign w:val="center"/>
          </w:tcPr>
          <w:p>
            <w:pPr>
              <w:widowControl/>
              <w:jc w:val="center"/>
              <w:rPr>
                <w:rFonts w:eastAsia="仿宋"/>
                <w:kern w:val="0"/>
                <w:sz w:val="22"/>
                <w:szCs w:val="22"/>
              </w:rPr>
            </w:pPr>
          </w:p>
        </w:tc>
        <w:tc>
          <w:tcPr>
            <w:tcW w:w="1168" w:type="pct"/>
            <w:vMerge w:val="continue"/>
            <w:vAlign w:val="center"/>
          </w:tcPr>
          <w:p>
            <w:pPr>
              <w:widowControl/>
              <w:jc w:val="center"/>
              <w:rPr>
                <w:rFonts w:eastAsia="仿宋"/>
                <w:kern w:val="0"/>
                <w:sz w:val="22"/>
                <w:szCs w:val="22"/>
              </w:rPr>
            </w:pPr>
          </w:p>
        </w:tc>
        <w:tc>
          <w:tcPr>
            <w:tcW w:w="1006" w:type="pct"/>
            <w:vMerge w:val="continue"/>
            <w:vAlign w:val="center"/>
          </w:tcPr>
          <w:p>
            <w:pPr>
              <w:widowControl/>
              <w:jc w:val="center"/>
              <w:rPr>
                <w:rFonts w:eastAsia="仿宋"/>
                <w:kern w:val="0"/>
                <w:sz w:val="22"/>
                <w:szCs w:val="22"/>
              </w:rPr>
            </w:pPr>
          </w:p>
        </w:tc>
        <w:tc>
          <w:tcPr>
            <w:tcW w:w="1462" w:type="pct"/>
            <w:vMerge w:val="continue"/>
            <w:vAlign w:val="center"/>
          </w:tcPr>
          <w:p>
            <w:pPr>
              <w:widowControl/>
              <w:jc w:val="center"/>
              <w:rPr>
                <w:rFonts w:eastAsia="仿宋"/>
                <w:kern w:val="0"/>
                <w:sz w:val="22"/>
                <w:szCs w:val="22"/>
              </w:rPr>
            </w:pPr>
          </w:p>
        </w:tc>
        <w:tc>
          <w:tcPr>
            <w:tcW w:w="679" w:type="pct"/>
            <w:vMerge w:val="continue"/>
            <w:vAlign w:val="center"/>
          </w:tcPr>
          <w:p>
            <w:pPr>
              <w:widowControl/>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83" w:type="pct"/>
            <w:vAlign w:val="center"/>
          </w:tcPr>
          <w:p>
            <w:pPr>
              <w:widowControl/>
              <w:jc w:val="center"/>
              <w:textAlignment w:val="center"/>
              <w:rPr>
                <w:rFonts w:hint="default" w:eastAsia="仿宋"/>
                <w:kern w:val="0"/>
                <w:sz w:val="24"/>
                <w:lang w:val="en-US" w:eastAsia="zh-CN"/>
              </w:rPr>
            </w:pPr>
            <w:r>
              <w:rPr>
                <w:rFonts w:hint="default" w:ascii="Times New Roman" w:hAnsi="Times New Roman" w:eastAsia="仿宋_GB2312" w:cs="Times New Roman"/>
                <w:color w:val="000000"/>
                <w:sz w:val="22"/>
                <w:szCs w:val="22"/>
                <w:lang w:val="en-US" w:eastAsia="zh-CN"/>
              </w:rPr>
              <w:t>SJ09</w:t>
            </w:r>
          </w:p>
        </w:tc>
        <w:tc>
          <w:tcPr>
            <w:tcW w:w="1168" w:type="pct"/>
            <w:vAlign w:val="center"/>
          </w:tcPr>
          <w:p>
            <w:pPr>
              <w:widowControl/>
              <w:jc w:val="center"/>
              <w:textAlignment w:val="center"/>
              <w:rPr>
                <w:rFonts w:ascii="仿宋_GB2312" w:hAnsi="仿宋_GB2312" w:eastAsia="仿宋_GB2312" w:cs="仿宋_GB2312"/>
                <w:kern w:val="0"/>
                <w:sz w:val="22"/>
                <w:szCs w:val="22"/>
              </w:rPr>
            </w:pPr>
            <w:r>
              <w:rPr>
                <w:rFonts w:hint="eastAsia" w:ascii="Times New Roman" w:hAnsi="Times New Roman" w:eastAsia="仿宋_GB2312" w:cs="Times New Roman"/>
                <w:color w:val="000000"/>
                <w:szCs w:val="21"/>
              </w:rPr>
              <w:t>中山市三角镇北部产业园项目地块</w:t>
            </w:r>
          </w:p>
        </w:tc>
        <w:tc>
          <w:tcPr>
            <w:tcW w:w="1006" w:type="pct"/>
            <w:vAlign w:val="center"/>
          </w:tcPr>
          <w:p>
            <w:pPr>
              <w:widowControl/>
              <w:jc w:val="center"/>
              <w:textAlignment w:val="center"/>
              <w:rPr>
                <w:rFonts w:hint="default"/>
                <w:kern w:val="0"/>
                <w:sz w:val="22"/>
                <w:szCs w:val="22"/>
                <w:lang w:val="en-US"/>
              </w:rPr>
            </w:pPr>
            <w:r>
              <w:rPr>
                <w:rFonts w:hint="eastAsia"/>
                <w:color w:val="000000"/>
                <w:kern w:val="0"/>
                <w:szCs w:val="21"/>
                <w:lang w:val="en-US" w:eastAsia="zh-CN" w:bidi="ar"/>
              </w:rPr>
              <w:t>22.2296</w:t>
            </w:r>
          </w:p>
        </w:tc>
        <w:tc>
          <w:tcPr>
            <w:tcW w:w="1462" w:type="pct"/>
            <w:vAlign w:val="center"/>
          </w:tcPr>
          <w:p>
            <w:pPr>
              <w:widowControl/>
              <w:jc w:val="center"/>
              <w:textAlignment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二类工业用地、</w:t>
            </w:r>
          </w:p>
          <w:p>
            <w:pPr>
              <w:widowControl/>
              <w:jc w:val="center"/>
              <w:textAlignment w:val="center"/>
              <w:rPr>
                <w:rFonts w:ascii="仿宋_GB2312" w:hAnsi="仿宋_GB2312" w:eastAsia="仿宋_GB2312" w:cs="仿宋_GB2312"/>
                <w:kern w:val="0"/>
                <w:sz w:val="22"/>
                <w:szCs w:val="22"/>
                <w:lang w:bidi="ar"/>
              </w:rPr>
            </w:pPr>
            <w:r>
              <w:rPr>
                <w:rFonts w:hint="eastAsia" w:ascii="Times New Roman" w:hAnsi="Times New Roman" w:eastAsia="仿宋_GB2312" w:cs="Times New Roman"/>
                <w:color w:val="000000"/>
                <w:kern w:val="0"/>
                <w:szCs w:val="21"/>
              </w:rPr>
              <w:t>防护绿地、城市道路用地</w:t>
            </w:r>
          </w:p>
        </w:tc>
        <w:tc>
          <w:tcPr>
            <w:tcW w:w="679" w:type="pct"/>
            <w:vAlign w:val="center"/>
          </w:tcPr>
          <w:p>
            <w:pPr>
              <w:widowControl/>
              <w:jc w:val="center"/>
              <w:rPr>
                <w:rFonts w:eastAsia="仿宋"/>
                <w:kern w:val="0"/>
                <w:sz w:val="22"/>
                <w:szCs w:val="22"/>
              </w:rPr>
            </w:pPr>
            <w:r>
              <w:rPr>
                <w:rFonts w:hint="eastAsia" w:eastAsia="仿宋_GB2312"/>
                <w:kern w:val="0"/>
                <w:sz w:val="22"/>
                <w:szCs w:val="22"/>
              </w:rPr>
              <w:t>202</w:t>
            </w:r>
            <w:r>
              <w:rPr>
                <w:rFonts w:hint="eastAsia" w:eastAsia="仿宋_GB2312"/>
                <w:kern w:val="0"/>
                <w:sz w:val="22"/>
                <w:szCs w:val="22"/>
                <w:lang w:val="en-US" w:eastAsia="zh-CN"/>
              </w:rPr>
              <w:t>3</w:t>
            </w:r>
            <w:r>
              <w:rPr>
                <w:rFonts w:hint="eastAsia" w:eastAsia="仿宋_GB2312"/>
                <w:kern w:val="0"/>
                <w:sz w:val="22"/>
                <w:szCs w:val="22"/>
              </w:rPr>
              <w:t>年</w:t>
            </w:r>
          </w:p>
        </w:tc>
      </w:tr>
    </w:tbl>
    <w:p>
      <w:pPr>
        <w:spacing w:before="156" w:beforeLines="50" w:after="156" w:afterLines="50" w:line="360" w:lineRule="auto"/>
        <w:ind w:firstLine="643" w:firstLineChars="200"/>
        <w:outlineLvl w:val="1"/>
        <w:rPr>
          <w:rFonts w:eastAsia="仿宋_GB2312"/>
          <w:b/>
          <w:bCs/>
          <w:sz w:val="32"/>
          <w:szCs w:val="32"/>
        </w:rPr>
      </w:pPr>
      <w:r>
        <w:rPr>
          <w:rFonts w:eastAsia="仿宋_GB2312"/>
          <w:b/>
          <w:bCs/>
          <w:sz w:val="32"/>
          <w:szCs w:val="32"/>
        </w:rPr>
        <w:t>五、公益性用地情况</w:t>
      </w:r>
    </w:p>
    <w:p>
      <w:pPr>
        <w:ind w:firstLine="560" w:firstLineChars="200"/>
        <w:rPr>
          <w:rFonts w:eastAsia="仿宋_GB2312"/>
          <w:sz w:val="28"/>
          <w:szCs w:val="28"/>
        </w:rPr>
      </w:pPr>
      <w:r>
        <w:rPr>
          <w:rFonts w:eastAsia="仿宋_GB2312"/>
          <w:sz w:val="28"/>
          <w:szCs w:val="28"/>
        </w:rPr>
        <w:t>成片开发区域内公益性用地为</w:t>
      </w:r>
      <w:r>
        <w:rPr>
          <w:rFonts w:hint="eastAsia" w:eastAsia="仿宋_GB2312"/>
          <w:sz w:val="28"/>
          <w:szCs w:val="28"/>
          <w:lang w:val="en-US" w:eastAsia="zh-CN"/>
        </w:rPr>
        <w:t>城市道路用地、防护绿地</w:t>
      </w:r>
      <w:r>
        <w:rPr>
          <w:rFonts w:eastAsia="仿宋_GB2312"/>
          <w:sz w:val="28"/>
          <w:szCs w:val="28"/>
        </w:rPr>
        <w:t>。经核查，成片开发范围符合《自然资源部关于印发&lt;土地征收成片开发标准（试行）&gt;的通知》（自然资规〔2020〕5号）公益性用地比例一般不低于40%的要求。</w:t>
      </w:r>
    </w:p>
    <w:p>
      <w:pPr>
        <w:ind w:firstLine="482" w:firstLineChars="200"/>
        <w:jc w:val="center"/>
        <w:rPr>
          <w:rFonts w:eastAsia="仿宋_GB2312"/>
          <w:b/>
          <w:bCs/>
          <w:sz w:val="24"/>
        </w:rPr>
      </w:pPr>
    </w:p>
    <w:p>
      <w:pPr>
        <w:ind w:firstLine="482" w:firstLineChars="200"/>
        <w:jc w:val="center"/>
        <w:rPr>
          <w:rFonts w:eastAsia="仿宋_GB2312"/>
          <w:b/>
          <w:bCs/>
          <w:sz w:val="24"/>
        </w:rPr>
      </w:pPr>
      <w:r>
        <w:rPr>
          <w:rFonts w:eastAsia="仿宋_GB2312"/>
          <w:b/>
          <w:bCs/>
          <w:sz w:val="24"/>
        </w:rPr>
        <w:t>表3  公益性用地情况一览表</w:t>
      </w:r>
    </w:p>
    <w:p>
      <w:pPr>
        <w:jc w:val="right"/>
        <w:rPr>
          <w:rFonts w:eastAsia="仿宋_GB2312"/>
        </w:rPr>
      </w:pPr>
      <w:r>
        <w:rPr>
          <w:rFonts w:eastAsia="仿宋_GB2312"/>
        </w:rPr>
        <w:t>单位：公顷、%</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2144"/>
        <w:gridCol w:w="1599"/>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trPr>
        <w:tc>
          <w:tcPr>
            <w:tcW w:w="1537" w:type="pct"/>
            <w:vAlign w:val="center"/>
          </w:tcPr>
          <w:p>
            <w:pPr>
              <w:spacing w:line="300" w:lineRule="exact"/>
              <w:ind w:left="-38" w:leftChars="-18"/>
              <w:jc w:val="center"/>
              <w:rPr>
                <w:rFonts w:eastAsia="仿宋_GB2312"/>
                <w:b/>
                <w:bCs/>
                <w:sz w:val="22"/>
                <w:szCs w:val="22"/>
              </w:rPr>
            </w:pPr>
            <w:r>
              <w:rPr>
                <w:rFonts w:hint="eastAsia" w:eastAsia="仿宋_GB2312"/>
                <w:b/>
                <w:bCs/>
                <w:sz w:val="22"/>
                <w:szCs w:val="22"/>
              </w:rPr>
              <w:t>地块</w:t>
            </w:r>
            <w:r>
              <w:rPr>
                <w:rFonts w:eastAsia="仿宋_GB2312"/>
                <w:b/>
                <w:bCs/>
                <w:sz w:val="22"/>
                <w:szCs w:val="22"/>
              </w:rPr>
              <w:t>名称</w:t>
            </w:r>
          </w:p>
        </w:tc>
        <w:tc>
          <w:tcPr>
            <w:tcW w:w="1258" w:type="pct"/>
            <w:vAlign w:val="center"/>
          </w:tcPr>
          <w:p>
            <w:pPr>
              <w:spacing w:line="300" w:lineRule="exact"/>
              <w:ind w:left="-38" w:leftChars="-18"/>
              <w:jc w:val="center"/>
              <w:rPr>
                <w:rFonts w:eastAsia="仿宋_GB2312"/>
                <w:b/>
                <w:bCs/>
                <w:sz w:val="22"/>
                <w:szCs w:val="22"/>
              </w:rPr>
            </w:pPr>
            <w:r>
              <w:rPr>
                <w:rFonts w:eastAsia="仿宋_GB2312"/>
                <w:b/>
                <w:bCs/>
                <w:sz w:val="22"/>
                <w:szCs w:val="22"/>
              </w:rPr>
              <w:t>公益性用地面积</w:t>
            </w:r>
          </w:p>
        </w:tc>
        <w:tc>
          <w:tcPr>
            <w:tcW w:w="938" w:type="pct"/>
            <w:vAlign w:val="center"/>
          </w:tcPr>
          <w:p>
            <w:pPr>
              <w:spacing w:line="300" w:lineRule="exact"/>
              <w:ind w:left="-38" w:leftChars="-18"/>
              <w:jc w:val="center"/>
              <w:rPr>
                <w:rFonts w:eastAsia="仿宋_GB2312"/>
                <w:b/>
                <w:bCs/>
                <w:sz w:val="22"/>
                <w:szCs w:val="22"/>
              </w:rPr>
            </w:pPr>
            <w:r>
              <w:rPr>
                <w:rFonts w:eastAsia="仿宋_GB2312"/>
                <w:b/>
                <w:bCs/>
                <w:sz w:val="22"/>
                <w:szCs w:val="22"/>
              </w:rPr>
              <w:t>总用地面积</w:t>
            </w:r>
          </w:p>
        </w:tc>
        <w:tc>
          <w:tcPr>
            <w:tcW w:w="1265" w:type="pct"/>
            <w:vAlign w:val="center"/>
          </w:tcPr>
          <w:p>
            <w:pPr>
              <w:spacing w:line="300" w:lineRule="exact"/>
              <w:ind w:left="-38" w:leftChars="-18"/>
              <w:jc w:val="center"/>
              <w:rPr>
                <w:rFonts w:eastAsia="仿宋_GB2312"/>
                <w:b/>
                <w:bCs/>
                <w:sz w:val="22"/>
                <w:szCs w:val="22"/>
              </w:rPr>
            </w:pPr>
            <w:r>
              <w:rPr>
                <w:rFonts w:eastAsia="仿宋_GB2312"/>
                <w:b/>
                <w:bCs/>
                <w:sz w:val="22"/>
                <w:szCs w:val="22"/>
              </w:rPr>
              <w:t>公益性用地比例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pct"/>
            <w:vAlign w:val="center"/>
          </w:tcPr>
          <w:p>
            <w:pPr>
              <w:widowControl/>
              <w:jc w:val="center"/>
              <w:textAlignment w:val="center"/>
              <w:rPr>
                <w:rFonts w:ascii="仿宋_GB2312" w:hAnsi="仿宋_GB2312" w:eastAsia="仿宋_GB2312" w:cs="仿宋_GB2312"/>
                <w:sz w:val="22"/>
                <w:szCs w:val="22"/>
              </w:rPr>
            </w:pPr>
            <w:r>
              <w:rPr>
                <w:rFonts w:hint="eastAsia" w:ascii="Times New Roman" w:hAnsi="Times New Roman" w:eastAsia="仿宋_GB2312" w:cs="Times New Roman"/>
                <w:color w:val="000000"/>
                <w:szCs w:val="21"/>
              </w:rPr>
              <w:t>中山市三角镇北部产业园项目地块</w:t>
            </w:r>
          </w:p>
        </w:tc>
        <w:tc>
          <w:tcPr>
            <w:tcW w:w="1258" w:type="pct"/>
            <w:vAlign w:val="center"/>
          </w:tcPr>
          <w:p>
            <w:pPr>
              <w:widowControl/>
              <w:jc w:val="center"/>
              <w:textAlignment w:val="center"/>
              <w:rPr>
                <w:rFonts w:hint="default" w:eastAsia="仿宋_GB2312"/>
                <w:sz w:val="22"/>
                <w:szCs w:val="22"/>
                <w:lang w:val="en-US" w:eastAsia="zh-CN"/>
              </w:rPr>
            </w:pPr>
            <w:r>
              <w:rPr>
                <w:rFonts w:hint="eastAsia" w:eastAsia="仿宋_GB2312"/>
                <w:color w:val="000000" w:themeColor="text1"/>
                <w:kern w:val="0"/>
                <w:szCs w:val="21"/>
                <w:lang w:val="en-US" w:eastAsia="zh-CN"/>
                <w14:textFill>
                  <w14:solidFill>
                    <w14:schemeClr w14:val="tx1"/>
                  </w14:solidFill>
                </w14:textFill>
              </w:rPr>
              <w:t>9.5066</w:t>
            </w:r>
          </w:p>
        </w:tc>
        <w:tc>
          <w:tcPr>
            <w:tcW w:w="938" w:type="pct"/>
            <w:vAlign w:val="center"/>
          </w:tcPr>
          <w:p>
            <w:pPr>
              <w:widowControl/>
              <w:jc w:val="center"/>
              <w:textAlignment w:val="center"/>
              <w:rPr>
                <w:rFonts w:hint="default" w:eastAsia="仿宋_GB2312"/>
                <w:sz w:val="22"/>
                <w:szCs w:val="22"/>
                <w:lang w:val="en-US" w:eastAsia="zh-CN"/>
              </w:rPr>
            </w:pPr>
            <w:r>
              <w:rPr>
                <w:rFonts w:hint="eastAsia" w:eastAsia="仿宋_GB2312"/>
                <w:color w:val="000000" w:themeColor="text1"/>
                <w:kern w:val="0"/>
                <w:szCs w:val="21"/>
                <w:lang w:val="en-US" w:eastAsia="zh-CN"/>
                <w14:textFill>
                  <w14:solidFill>
                    <w14:schemeClr w14:val="tx1"/>
                  </w14:solidFill>
                </w14:textFill>
              </w:rPr>
              <w:t>22.2296</w:t>
            </w:r>
          </w:p>
        </w:tc>
        <w:tc>
          <w:tcPr>
            <w:tcW w:w="1265" w:type="pct"/>
            <w:vAlign w:val="center"/>
          </w:tcPr>
          <w:p>
            <w:pPr>
              <w:widowControl/>
              <w:jc w:val="center"/>
              <w:textAlignment w:val="center"/>
              <w:rPr>
                <w:rFonts w:hint="default" w:eastAsia="仿宋_GB2312"/>
                <w:sz w:val="22"/>
                <w:szCs w:val="22"/>
                <w:lang w:val="en-US" w:eastAsia="zh-CN"/>
              </w:rPr>
            </w:pPr>
            <w:r>
              <w:rPr>
                <w:rFonts w:hint="eastAsia" w:eastAsia="仿宋_GB2312"/>
                <w:color w:val="000000" w:themeColor="text1"/>
                <w:szCs w:val="21"/>
                <w:lang w:val="en-US" w:eastAsia="zh-CN"/>
                <w14:textFill>
                  <w14:solidFill>
                    <w14:schemeClr w14:val="tx1"/>
                  </w14:solidFill>
                </w14:textFill>
              </w:rPr>
              <w:t>42.76</w:t>
            </w:r>
          </w:p>
        </w:tc>
      </w:tr>
    </w:tbl>
    <w:p>
      <w:pPr>
        <w:spacing w:before="156" w:beforeLines="50" w:after="156" w:afterLines="50" w:line="360" w:lineRule="auto"/>
        <w:ind w:firstLine="643" w:firstLineChars="200"/>
        <w:outlineLvl w:val="1"/>
        <w:rPr>
          <w:rFonts w:eastAsia="仿宋_GB2312"/>
          <w:b/>
          <w:bCs/>
          <w:sz w:val="32"/>
          <w:szCs w:val="32"/>
        </w:rPr>
      </w:pPr>
      <w:bookmarkStart w:id="0" w:name="_Toc72190178"/>
      <w:r>
        <w:rPr>
          <w:rFonts w:eastAsia="仿宋_GB2312"/>
          <w:b/>
          <w:bCs/>
          <w:sz w:val="32"/>
          <w:szCs w:val="32"/>
        </w:rPr>
        <w:t>六、综合效益评估</w:t>
      </w:r>
      <w:bookmarkEnd w:id="0"/>
    </w:p>
    <w:p>
      <w:pPr>
        <w:spacing w:before="156" w:beforeLines="50" w:after="156" w:afterLines="50" w:line="360" w:lineRule="auto"/>
        <w:ind w:firstLine="643" w:firstLineChars="200"/>
        <w:outlineLvl w:val="1"/>
        <w:rPr>
          <w:rFonts w:eastAsia="仿宋_GB2312"/>
          <w:b/>
          <w:bCs/>
          <w:sz w:val="32"/>
          <w:szCs w:val="32"/>
        </w:rPr>
      </w:pPr>
      <w:bookmarkStart w:id="1" w:name="_Toc72190179"/>
      <w:r>
        <w:rPr>
          <w:rFonts w:eastAsia="仿宋_GB2312"/>
          <w:b/>
          <w:bCs/>
          <w:sz w:val="32"/>
          <w:szCs w:val="32"/>
        </w:rPr>
        <w:t>（一）土地利用效益评估</w:t>
      </w:r>
      <w:bookmarkEnd w:id="1"/>
    </w:p>
    <w:p>
      <w:pPr>
        <w:ind w:firstLine="560" w:firstLineChars="200"/>
        <w:rPr>
          <w:rFonts w:eastAsia="仿宋_GB2312"/>
          <w:sz w:val="28"/>
          <w:szCs w:val="28"/>
        </w:rPr>
      </w:pPr>
      <w:r>
        <w:rPr>
          <w:rFonts w:hint="eastAsia" w:eastAsia="仿宋_GB2312"/>
          <w:sz w:val="28"/>
          <w:szCs w:val="28"/>
        </w:rPr>
        <w:t>通过土地征收成片开发，将有效推进用地节约集约利用，避免用地浪费，实现土地资源的合理配置。在布局优化方面，成片开发范围规划用地符合《中山市城市控制性详细规划实施办法》等相关规范导则要求，能够科学合理布局各类用地、优化区域功能结构</w:t>
      </w:r>
      <w:r>
        <w:rPr>
          <w:rFonts w:eastAsia="仿宋_GB2312"/>
          <w:sz w:val="28"/>
          <w:szCs w:val="28"/>
        </w:rPr>
        <w:t>。</w:t>
      </w:r>
    </w:p>
    <w:p>
      <w:pPr>
        <w:spacing w:before="156" w:beforeLines="50" w:after="156" w:afterLines="50" w:line="360" w:lineRule="auto"/>
        <w:ind w:firstLine="643" w:firstLineChars="200"/>
        <w:outlineLvl w:val="1"/>
        <w:rPr>
          <w:rFonts w:eastAsia="仿宋_GB2312"/>
          <w:b/>
          <w:bCs/>
          <w:sz w:val="32"/>
          <w:szCs w:val="32"/>
        </w:rPr>
      </w:pPr>
      <w:bookmarkStart w:id="2" w:name="_Toc72190180"/>
      <w:r>
        <w:rPr>
          <w:rFonts w:eastAsia="仿宋_GB2312"/>
          <w:b/>
          <w:bCs/>
          <w:sz w:val="32"/>
          <w:szCs w:val="32"/>
        </w:rPr>
        <w:t>（二）经济效益评估</w:t>
      </w:r>
      <w:bookmarkEnd w:id="2"/>
    </w:p>
    <w:p>
      <w:pPr>
        <w:ind w:firstLine="560" w:firstLineChars="200"/>
        <w:rPr>
          <w:rFonts w:eastAsia="仿宋_GB2312"/>
          <w:sz w:val="28"/>
          <w:szCs w:val="28"/>
        </w:rPr>
      </w:pPr>
      <w:r>
        <w:rPr>
          <w:rFonts w:hint="eastAsia" w:eastAsia="仿宋_GB2312"/>
          <w:sz w:val="28"/>
          <w:szCs w:val="28"/>
        </w:rPr>
        <w:t>成片开发范围经济盈利能力和抗风险能力相对较强，预计可产生良好的经济效益。项目具有较强的辐射带动作用，能够与周边形成联动发展，改善投资环境促进规模化发展建设，推动经济社会高质量发展。</w:t>
      </w:r>
    </w:p>
    <w:p>
      <w:pPr>
        <w:spacing w:before="156" w:beforeLines="50" w:after="156" w:afterLines="50" w:line="360" w:lineRule="auto"/>
        <w:ind w:firstLine="643" w:firstLineChars="200"/>
        <w:outlineLvl w:val="1"/>
        <w:rPr>
          <w:rFonts w:eastAsia="仿宋_GB2312"/>
          <w:b/>
          <w:bCs/>
          <w:sz w:val="32"/>
          <w:szCs w:val="32"/>
        </w:rPr>
      </w:pPr>
      <w:bookmarkStart w:id="3" w:name="_Toc72190181"/>
      <w:r>
        <w:rPr>
          <w:rFonts w:eastAsia="仿宋_GB2312"/>
          <w:b/>
          <w:bCs/>
          <w:sz w:val="32"/>
          <w:szCs w:val="32"/>
        </w:rPr>
        <w:t>（三）社会效益评估</w:t>
      </w:r>
      <w:bookmarkEnd w:id="3"/>
    </w:p>
    <w:p>
      <w:pPr>
        <w:spacing w:before="156" w:beforeLines="50" w:after="156" w:afterLines="50" w:line="360" w:lineRule="auto"/>
        <w:ind w:firstLine="562" w:firstLineChars="200"/>
        <w:outlineLvl w:val="2"/>
        <w:rPr>
          <w:rFonts w:eastAsia="仿宋_GB2312"/>
          <w:b/>
          <w:bCs/>
          <w:sz w:val="28"/>
          <w:szCs w:val="28"/>
        </w:rPr>
      </w:pPr>
      <w:r>
        <w:rPr>
          <w:rFonts w:hint="eastAsia" w:eastAsia="仿宋_GB2312"/>
          <w:b/>
          <w:bCs/>
          <w:sz w:val="28"/>
          <w:szCs w:val="28"/>
        </w:rPr>
        <w:t>1</w:t>
      </w:r>
      <w:r>
        <w:rPr>
          <w:rFonts w:eastAsia="仿宋_GB2312"/>
          <w:b/>
          <w:bCs/>
          <w:sz w:val="28"/>
          <w:szCs w:val="28"/>
        </w:rPr>
        <w:t>、公共产品供给</w:t>
      </w:r>
    </w:p>
    <w:p>
      <w:pPr>
        <w:ind w:firstLine="560" w:firstLineChars="200"/>
        <w:rPr>
          <w:rFonts w:eastAsia="仿宋_GB2312"/>
          <w:sz w:val="28"/>
          <w:szCs w:val="28"/>
        </w:rPr>
      </w:pPr>
      <w:r>
        <w:rPr>
          <w:rFonts w:hint="eastAsia" w:eastAsia="仿宋_GB2312"/>
          <w:sz w:val="28"/>
          <w:szCs w:val="28"/>
        </w:rPr>
        <w:t>在完善生活设施配套方面，成片开发范围内道路设施</w:t>
      </w:r>
      <w:r>
        <w:rPr>
          <w:rFonts w:hint="eastAsia" w:eastAsia="仿宋_GB2312"/>
          <w:sz w:val="28"/>
          <w:szCs w:val="28"/>
          <w:lang w:eastAsia="zh-CN"/>
        </w:rPr>
        <w:t>、</w:t>
      </w:r>
      <w:r>
        <w:rPr>
          <w:rFonts w:hint="eastAsia" w:eastAsia="仿宋_GB2312"/>
          <w:sz w:val="28"/>
          <w:szCs w:val="28"/>
          <w:lang w:val="en-US" w:eastAsia="zh-CN"/>
        </w:rPr>
        <w:t>防护绿地</w:t>
      </w:r>
      <w:r>
        <w:rPr>
          <w:rFonts w:hint="eastAsia" w:eastAsia="仿宋_GB2312"/>
          <w:sz w:val="28"/>
          <w:szCs w:val="28"/>
        </w:rPr>
        <w:t>等统筹建设，能够有效保障片区设施配套建设需求</w:t>
      </w:r>
      <w:r>
        <w:rPr>
          <w:rFonts w:eastAsia="仿宋_GB2312"/>
          <w:sz w:val="28"/>
          <w:szCs w:val="28"/>
        </w:rPr>
        <w:t>。</w:t>
      </w:r>
    </w:p>
    <w:p>
      <w:pPr>
        <w:spacing w:before="156" w:beforeLines="50" w:after="156" w:afterLines="50" w:line="360" w:lineRule="auto"/>
        <w:ind w:firstLine="562" w:firstLineChars="200"/>
        <w:outlineLvl w:val="2"/>
        <w:rPr>
          <w:rFonts w:eastAsia="仿宋_GB2312"/>
          <w:b/>
          <w:bCs/>
          <w:sz w:val="28"/>
          <w:szCs w:val="28"/>
        </w:rPr>
      </w:pPr>
      <w:r>
        <w:rPr>
          <w:rFonts w:hint="eastAsia" w:eastAsia="仿宋_GB2312"/>
          <w:b/>
          <w:bCs/>
          <w:sz w:val="28"/>
          <w:szCs w:val="28"/>
        </w:rPr>
        <w:t>2</w:t>
      </w:r>
      <w:r>
        <w:rPr>
          <w:rFonts w:eastAsia="仿宋_GB2312"/>
          <w:b/>
          <w:bCs/>
          <w:sz w:val="28"/>
          <w:szCs w:val="28"/>
        </w:rPr>
        <w:t>、</w:t>
      </w:r>
      <w:r>
        <w:rPr>
          <w:rFonts w:hint="eastAsia" w:eastAsia="仿宋_GB2312"/>
          <w:b/>
          <w:bCs/>
          <w:sz w:val="28"/>
          <w:szCs w:val="28"/>
        </w:rPr>
        <w:t>增加就业机会，吸引人口流入</w:t>
      </w:r>
    </w:p>
    <w:p>
      <w:pPr>
        <w:ind w:firstLine="560" w:firstLineChars="200"/>
        <w:rPr>
          <w:rFonts w:eastAsia="仿宋_GB2312"/>
          <w:sz w:val="28"/>
          <w:szCs w:val="28"/>
        </w:rPr>
      </w:pPr>
      <w:r>
        <w:rPr>
          <w:rFonts w:hint="eastAsia" w:eastAsia="仿宋_GB2312"/>
          <w:sz w:val="28"/>
          <w:szCs w:val="28"/>
        </w:rPr>
        <w:t>通过引进优质产业项目，统筹促进经济发展和就业增长的良性互动，扩大就业容量，创造大量就业岗位，促进常住人口数量增长，积极推进产业</w:t>
      </w:r>
      <w:r>
        <w:rPr>
          <w:rFonts w:hint="eastAsia" w:eastAsia="仿宋_GB2312"/>
          <w:sz w:val="28"/>
          <w:szCs w:val="28"/>
          <w:lang w:val="en-US" w:eastAsia="zh-CN"/>
        </w:rPr>
        <w:t>集聚</w:t>
      </w:r>
      <w:r>
        <w:rPr>
          <w:rFonts w:hint="eastAsia" w:eastAsia="仿宋_GB2312"/>
          <w:sz w:val="28"/>
          <w:szCs w:val="28"/>
        </w:rPr>
        <w:t>发展，协同推动经济转型升级和就业民生改善</w:t>
      </w:r>
      <w:r>
        <w:rPr>
          <w:rFonts w:eastAsia="仿宋_GB2312"/>
          <w:sz w:val="28"/>
          <w:szCs w:val="28"/>
        </w:rPr>
        <w:t>。</w:t>
      </w:r>
    </w:p>
    <w:p>
      <w:pPr>
        <w:spacing w:before="156" w:beforeLines="50" w:after="156" w:afterLines="50" w:line="360" w:lineRule="auto"/>
        <w:ind w:firstLine="562" w:firstLineChars="200"/>
        <w:outlineLvl w:val="2"/>
        <w:rPr>
          <w:rFonts w:eastAsia="仿宋_GB2312"/>
          <w:b/>
          <w:bCs/>
          <w:sz w:val="28"/>
          <w:szCs w:val="28"/>
        </w:rPr>
      </w:pPr>
      <w:r>
        <w:rPr>
          <w:rFonts w:hint="eastAsia" w:eastAsia="仿宋_GB2312"/>
          <w:b/>
          <w:bCs/>
          <w:sz w:val="28"/>
          <w:szCs w:val="28"/>
        </w:rPr>
        <w:t>3</w:t>
      </w:r>
      <w:r>
        <w:rPr>
          <w:rFonts w:eastAsia="仿宋_GB2312"/>
          <w:b/>
          <w:bCs/>
          <w:sz w:val="28"/>
          <w:szCs w:val="28"/>
        </w:rPr>
        <w:t>、</w:t>
      </w:r>
      <w:r>
        <w:rPr>
          <w:rFonts w:hint="eastAsia" w:eastAsia="仿宋_GB2312"/>
          <w:b/>
          <w:bCs/>
          <w:sz w:val="28"/>
          <w:szCs w:val="28"/>
        </w:rPr>
        <w:t>带动地方、社会经济发展</w:t>
      </w:r>
    </w:p>
    <w:p>
      <w:pPr>
        <w:ind w:firstLine="560" w:firstLineChars="200"/>
        <w:rPr>
          <w:rFonts w:eastAsia="仿宋_GB2312"/>
        </w:rPr>
      </w:pPr>
      <w:r>
        <w:rPr>
          <w:rFonts w:hint="eastAsia" w:eastAsia="仿宋_GB2312"/>
          <w:sz w:val="28"/>
          <w:szCs w:val="28"/>
        </w:rPr>
        <w:t>本次土地征收成片开发土地补偿费和安置补助费标准将按照《中山市人民政府关于公布实施征收农用地区片综合地价的公告》对被征地农民进行补偿。同时，区域基础设施配套提升完善，为城市</w:t>
      </w:r>
      <w:r>
        <w:rPr>
          <w:rFonts w:hint="eastAsia" w:eastAsia="仿宋_GB2312"/>
          <w:sz w:val="28"/>
          <w:szCs w:val="28"/>
          <w:lang w:val="en-US" w:eastAsia="zh-CN"/>
        </w:rPr>
        <w:t>发展打下坚实的基础</w:t>
      </w:r>
      <w:r>
        <w:rPr>
          <w:rFonts w:hint="eastAsia" w:eastAsia="仿宋_GB2312"/>
          <w:sz w:val="28"/>
          <w:szCs w:val="28"/>
        </w:rPr>
        <w:t>，在带动社会经济发展中的作用越来越明显，能够使周边地区的地价及不动产升值，吸引投资，从而推动该区域的经济和社会发展</w:t>
      </w:r>
      <w:r>
        <w:rPr>
          <w:rFonts w:eastAsia="仿宋_GB2312"/>
          <w:sz w:val="28"/>
          <w:szCs w:val="28"/>
        </w:rPr>
        <w:t>。</w:t>
      </w:r>
    </w:p>
    <w:p>
      <w:pPr>
        <w:spacing w:before="156" w:beforeLines="50" w:after="156" w:afterLines="50" w:line="360" w:lineRule="auto"/>
        <w:ind w:firstLine="643" w:firstLineChars="200"/>
        <w:outlineLvl w:val="1"/>
        <w:rPr>
          <w:rFonts w:eastAsia="仿宋_GB2312"/>
          <w:b/>
          <w:bCs/>
          <w:sz w:val="32"/>
          <w:szCs w:val="32"/>
        </w:rPr>
      </w:pPr>
      <w:bookmarkStart w:id="4" w:name="_Toc72190182"/>
      <w:r>
        <w:rPr>
          <w:rFonts w:eastAsia="仿宋_GB2312"/>
          <w:b/>
          <w:bCs/>
          <w:sz w:val="32"/>
          <w:szCs w:val="32"/>
        </w:rPr>
        <w:t>（四）生态效益评估</w:t>
      </w:r>
      <w:bookmarkEnd w:id="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sz w:val="28"/>
          <w:szCs w:val="28"/>
          <w:lang w:val="en-US" w:eastAsia="zh-CN"/>
        </w:rPr>
      </w:pPr>
      <w:r>
        <w:rPr>
          <w:rFonts w:hint="eastAsia" w:eastAsia="仿宋_GB2312"/>
          <w:sz w:val="28"/>
          <w:szCs w:val="28"/>
          <w:lang w:val="en-US" w:eastAsia="zh-CN"/>
        </w:rPr>
        <w:t>成片开发范围内开发建设会毁坏现有农用地，由农用地变更为建设用地，对现有生态环境有一定的负面影响。另一方面，通过加强绿化建设，有效提高人均绿地面积，提升城市品质。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仿宋_GB2312"/>
          <w:sz w:val="28"/>
          <w:szCs w:val="28"/>
          <w:lang w:val="en-US" w:eastAsia="zh-CN"/>
        </w:rPr>
      </w:pPr>
      <w:r>
        <w:rPr>
          <w:rFonts w:hint="eastAsia" w:eastAsia="仿宋_GB2312"/>
          <w:sz w:val="28"/>
          <w:szCs w:val="28"/>
          <w:lang w:val="en-US" w:eastAsia="zh-CN"/>
        </w:rPr>
        <w:t>同时，通过制定生态保护和环境整治措施，合理利用环境容量，可以使片区范围内的大气环境质量、水环境质量和声环境质量达到国家规范标准要求，尽可能降低生态损失，实现经济、社会和生态效益协调发展。</w:t>
      </w:r>
    </w:p>
    <w:p>
      <w:pPr>
        <w:spacing w:before="156" w:beforeLines="50" w:after="156" w:afterLines="50" w:line="360" w:lineRule="auto"/>
        <w:ind w:firstLine="643" w:firstLineChars="200"/>
        <w:outlineLvl w:val="1"/>
        <w:rPr>
          <w:rFonts w:eastAsia="仿宋_GB2312"/>
          <w:b/>
          <w:bCs/>
          <w:sz w:val="32"/>
          <w:szCs w:val="32"/>
        </w:rPr>
      </w:pPr>
      <w:bookmarkStart w:id="5" w:name="_Toc72190184"/>
      <w:r>
        <w:rPr>
          <w:rFonts w:eastAsia="仿宋_GB2312"/>
          <w:b/>
          <w:bCs/>
          <w:sz w:val="32"/>
          <w:szCs w:val="32"/>
        </w:rPr>
        <w:t>七、结论</w:t>
      </w:r>
      <w:bookmarkEnd w:id="5"/>
    </w:p>
    <w:p>
      <w:pPr>
        <w:ind w:firstLine="560" w:firstLineChars="200"/>
        <w:rPr>
          <w:rFonts w:eastAsia="仿宋_GB2312"/>
          <w:sz w:val="28"/>
          <w:szCs w:val="28"/>
        </w:rPr>
      </w:pPr>
      <w:r>
        <w:rPr>
          <w:rFonts w:eastAsia="仿宋_GB2312"/>
          <w:sz w:val="28"/>
          <w:szCs w:val="28"/>
        </w:rPr>
        <w:t>综上所述，《</w:t>
      </w:r>
      <w:r>
        <w:rPr>
          <w:rFonts w:hint="eastAsia" w:eastAsia="仿宋_GB2312"/>
          <w:sz w:val="28"/>
          <w:szCs w:val="28"/>
        </w:rPr>
        <w:t>中山市</w:t>
      </w:r>
      <w:r>
        <w:rPr>
          <w:rFonts w:hint="eastAsia" w:eastAsia="仿宋_GB2312"/>
          <w:sz w:val="28"/>
          <w:szCs w:val="28"/>
          <w:lang w:val="en-US" w:eastAsia="zh-CN"/>
        </w:rPr>
        <w:t>三角镇</w:t>
      </w:r>
      <w:r>
        <w:rPr>
          <w:rFonts w:hint="eastAsia" w:eastAsia="仿宋_GB2312"/>
          <w:sz w:val="28"/>
          <w:szCs w:val="28"/>
        </w:rPr>
        <w:t>2023年度</w:t>
      </w:r>
      <w:r>
        <w:rPr>
          <w:rFonts w:hint="eastAsia" w:eastAsia="仿宋_GB2312"/>
          <w:sz w:val="28"/>
          <w:szCs w:val="28"/>
          <w:lang w:val="en-US" w:eastAsia="zh-CN"/>
        </w:rPr>
        <w:t>SJ09</w:t>
      </w:r>
      <w:r>
        <w:rPr>
          <w:rFonts w:hint="eastAsia" w:eastAsia="仿宋_GB2312"/>
          <w:sz w:val="28"/>
          <w:szCs w:val="28"/>
        </w:rPr>
        <w:t>地块土地征收成片开发方案</w:t>
      </w:r>
      <w:r>
        <w:rPr>
          <w:rFonts w:eastAsia="仿宋_GB2312"/>
          <w:sz w:val="28"/>
          <w:szCs w:val="28"/>
        </w:rPr>
        <w:t>》符合《自然资源部关于印发&lt;土地征收成片开发标准（试行）&gt;的通知》（自然资规〔2020〕5号））</w:t>
      </w:r>
      <w:r>
        <w:rPr>
          <w:rFonts w:hint="eastAsia" w:eastAsia="仿宋_GB2312"/>
          <w:sz w:val="28"/>
          <w:szCs w:val="28"/>
        </w:rPr>
        <w:t>以及</w:t>
      </w:r>
      <w:r>
        <w:rPr>
          <w:rFonts w:hint="eastAsia" w:ascii="仿宋_GB2312" w:hAnsi="仿宋_GB2312" w:eastAsia="仿宋_GB2312" w:cs="仿宋_GB2312"/>
          <w:sz w:val="28"/>
          <w:szCs w:val="28"/>
        </w:rPr>
        <w:t>《广东省自然资源厅关于规范土地征收成片开发工作的通知》（粤自然资发〔</w:t>
      </w:r>
      <w:r>
        <w:rPr>
          <w:rFonts w:eastAsia="仿宋_GB2312"/>
          <w:sz w:val="28"/>
          <w:szCs w:val="28"/>
        </w:rPr>
        <w:t>2021</w:t>
      </w:r>
      <w:r>
        <w:rPr>
          <w:rFonts w:hint="eastAsia" w:ascii="仿宋_GB2312" w:hAnsi="仿宋_GB2312" w:eastAsia="仿宋_GB2312" w:cs="仿宋_GB2312"/>
          <w:sz w:val="28"/>
          <w:szCs w:val="28"/>
        </w:rPr>
        <w:t>〕</w:t>
      </w:r>
      <w:r>
        <w:rPr>
          <w:rFonts w:eastAsia="仿宋_GB2312"/>
          <w:sz w:val="28"/>
          <w:szCs w:val="28"/>
        </w:rPr>
        <w:t>20</w:t>
      </w:r>
      <w:r>
        <w:rPr>
          <w:rFonts w:hint="eastAsia" w:ascii="仿宋_GB2312" w:hAnsi="仿宋_GB2312" w:eastAsia="仿宋_GB2312" w:cs="仿宋_GB2312"/>
          <w:sz w:val="28"/>
          <w:szCs w:val="28"/>
        </w:rPr>
        <w:t>号）</w:t>
      </w:r>
      <w:r>
        <w:rPr>
          <w:rFonts w:hint="eastAsia" w:eastAsia="仿宋_GB2312"/>
          <w:sz w:val="28"/>
          <w:szCs w:val="28"/>
        </w:rPr>
        <w:t>等相关文件</w:t>
      </w:r>
      <w:r>
        <w:rPr>
          <w:rFonts w:eastAsia="仿宋_GB2312"/>
          <w:sz w:val="28"/>
          <w:szCs w:val="28"/>
        </w:rPr>
        <w:t>的要求。</w:t>
      </w:r>
    </w:p>
    <w:p>
      <w:pPr>
        <w:widowControl/>
        <w:jc w:val="left"/>
        <w:rPr>
          <w:rFonts w:eastAsia="仿宋_GB2312"/>
          <w:b/>
          <w:bCs/>
          <w:sz w:val="32"/>
          <w:szCs w:val="32"/>
        </w:rPr>
      </w:pPr>
      <w:r>
        <w:rPr>
          <w:rFonts w:eastAsia="仿宋_GB2312"/>
          <w:b/>
          <w:bCs/>
          <w:sz w:val="32"/>
          <w:szCs w:val="32"/>
        </w:rPr>
        <w:br w:type="page"/>
      </w:r>
    </w:p>
    <w:p>
      <w:pPr>
        <w:widowControl/>
        <w:jc w:val="left"/>
        <w:rPr>
          <w:rFonts w:eastAsia="仿宋_GB2312"/>
          <w:b/>
          <w:bCs/>
          <w:sz w:val="32"/>
          <w:szCs w:val="32"/>
        </w:rPr>
      </w:pPr>
      <w:r>
        <w:rPr>
          <w:rFonts w:eastAsia="仿宋_GB2312"/>
          <w:b/>
          <w:bCs/>
          <w:sz w:val="32"/>
          <w:szCs w:val="32"/>
        </w:rPr>
        <w:t>附</w:t>
      </w:r>
      <w:r>
        <w:rPr>
          <w:rFonts w:hint="eastAsia" w:eastAsia="仿宋_GB2312"/>
          <w:b/>
          <w:bCs/>
          <w:sz w:val="32"/>
          <w:szCs w:val="32"/>
        </w:rPr>
        <w:t>图</w:t>
      </w:r>
      <w:r>
        <w:rPr>
          <w:rFonts w:eastAsia="仿宋_GB2312"/>
          <w:b/>
          <w:bCs/>
          <w:sz w:val="32"/>
          <w:szCs w:val="32"/>
        </w:rPr>
        <w:t>：</w:t>
      </w:r>
    </w:p>
    <w:p>
      <w:pPr>
        <w:spacing w:before="156" w:beforeLines="50" w:after="156" w:afterLines="50" w:line="360" w:lineRule="auto"/>
        <w:ind w:firstLine="840" w:firstLineChars="300"/>
        <w:outlineLvl w:val="0"/>
        <w:rPr>
          <w:rFonts w:eastAsia="仿宋_GB2312"/>
          <w:sz w:val="28"/>
          <w:szCs w:val="28"/>
        </w:rPr>
      </w:pPr>
      <w:r>
        <w:rPr>
          <w:rFonts w:eastAsia="仿宋_GB2312"/>
          <w:sz w:val="28"/>
          <w:szCs w:val="28"/>
        </w:rPr>
        <w:t>1</w:t>
      </w:r>
      <w:r>
        <w:rPr>
          <w:rFonts w:hint="eastAsia" w:eastAsia="仿宋_GB2312"/>
          <w:sz w:val="28"/>
          <w:szCs w:val="28"/>
        </w:rPr>
        <w:t>.中山市</w:t>
      </w:r>
      <w:r>
        <w:rPr>
          <w:rFonts w:hint="eastAsia" w:eastAsia="仿宋_GB2312"/>
          <w:sz w:val="28"/>
          <w:szCs w:val="28"/>
          <w:lang w:val="en-US" w:eastAsia="zh-CN"/>
        </w:rPr>
        <w:t>三角镇</w:t>
      </w:r>
      <w:r>
        <w:rPr>
          <w:rFonts w:hint="eastAsia" w:eastAsia="仿宋_GB2312"/>
          <w:sz w:val="28"/>
          <w:szCs w:val="28"/>
        </w:rPr>
        <w:t>2023年度S</w:t>
      </w:r>
      <w:r>
        <w:rPr>
          <w:rFonts w:hint="eastAsia" w:eastAsia="仿宋_GB2312"/>
          <w:sz w:val="28"/>
          <w:szCs w:val="28"/>
          <w:lang w:val="en-US" w:eastAsia="zh-CN"/>
        </w:rPr>
        <w:t>J09</w:t>
      </w:r>
      <w:r>
        <w:rPr>
          <w:rFonts w:hint="eastAsia" w:eastAsia="仿宋_GB2312"/>
          <w:sz w:val="28"/>
          <w:szCs w:val="28"/>
        </w:rPr>
        <w:t>地块土地征收成片开发</w:t>
      </w:r>
      <w:r>
        <w:rPr>
          <w:rFonts w:hint="eastAsia" w:eastAsia="仿宋_GB2312"/>
          <w:sz w:val="28"/>
          <w:szCs w:val="28"/>
          <w:lang w:val="en-US" w:eastAsia="zh-CN"/>
        </w:rPr>
        <w:t>地块</w:t>
      </w:r>
      <w:r>
        <w:rPr>
          <w:rFonts w:hint="eastAsia" w:eastAsia="仿宋_GB2312"/>
          <w:sz w:val="28"/>
          <w:szCs w:val="28"/>
        </w:rPr>
        <w:t>位置示意图</w:t>
      </w:r>
    </w:p>
    <w:p>
      <w:pPr>
        <w:spacing w:line="360" w:lineRule="auto"/>
        <w:ind w:firstLine="840" w:firstLineChars="300"/>
        <w:rPr>
          <w:rFonts w:eastAsia="仿宋_GB2312"/>
          <w:sz w:val="32"/>
          <w:szCs w:val="32"/>
        </w:rPr>
      </w:pPr>
      <w:r>
        <w:rPr>
          <w:rFonts w:eastAsia="仿宋_GB2312"/>
          <w:sz w:val="28"/>
          <w:szCs w:val="28"/>
        </w:rPr>
        <w:t>2</w:t>
      </w:r>
      <w:r>
        <w:rPr>
          <w:rFonts w:hint="eastAsia" w:eastAsia="仿宋_GB2312"/>
          <w:sz w:val="28"/>
          <w:szCs w:val="28"/>
        </w:rPr>
        <w:t>.中山</w:t>
      </w:r>
      <w:r>
        <w:rPr>
          <w:rFonts w:hint="eastAsia" w:eastAsia="仿宋_GB2312"/>
          <w:sz w:val="28"/>
          <w:szCs w:val="28"/>
          <w:lang w:val="en-US" w:eastAsia="zh-CN"/>
        </w:rPr>
        <w:t>市三角镇</w:t>
      </w:r>
      <w:r>
        <w:rPr>
          <w:rFonts w:hint="eastAsia" w:eastAsia="仿宋_GB2312"/>
          <w:sz w:val="28"/>
          <w:szCs w:val="28"/>
        </w:rPr>
        <w:t>2023年度S</w:t>
      </w:r>
      <w:r>
        <w:rPr>
          <w:rFonts w:hint="eastAsia" w:eastAsia="仿宋_GB2312"/>
          <w:sz w:val="28"/>
          <w:szCs w:val="28"/>
          <w:lang w:val="en-US" w:eastAsia="zh-CN"/>
        </w:rPr>
        <w:t>J09</w:t>
      </w:r>
      <w:r>
        <w:rPr>
          <w:rFonts w:hint="eastAsia" w:eastAsia="仿宋_GB2312"/>
          <w:sz w:val="28"/>
          <w:szCs w:val="28"/>
        </w:rPr>
        <w:t>地块土地征收成片开发</w:t>
      </w:r>
      <w:r>
        <w:rPr>
          <w:rFonts w:hint="eastAsia" w:eastAsia="仿宋_GB2312"/>
          <w:sz w:val="28"/>
          <w:szCs w:val="28"/>
          <w:lang w:val="en-US" w:eastAsia="zh-CN"/>
        </w:rPr>
        <w:t>地块</w:t>
      </w:r>
      <w:r>
        <w:rPr>
          <w:rFonts w:hint="eastAsia" w:eastAsia="仿宋_GB2312"/>
          <w:sz w:val="28"/>
          <w:szCs w:val="28"/>
        </w:rPr>
        <w:t>开发时序图</w:t>
      </w:r>
    </w:p>
    <w:p>
      <w:pPr>
        <w:pStyle w:val="3"/>
        <w:rPr>
          <w:highlight w:val="none"/>
        </w:rPr>
      </w:pPr>
    </w:p>
    <w:p>
      <w:pPr>
        <w:rPr>
          <w:highlight w:val="none"/>
        </w:rPr>
      </w:pPr>
    </w:p>
    <w:p>
      <w:pPr>
        <w:pStyle w:val="10"/>
        <w:shd w:val="clear" w:color="auto" w:fill="FFFFFF"/>
        <w:spacing w:beforeAutospacing="0" w:afterAutospacing="0" w:line="360" w:lineRule="auto"/>
        <w:jc w:val="right"/>
        <w:rPr>
          <w:rFonts w:hint="default" w:ascii="Times New Roman" w:hAnsi="Times New Roman" w:eastAsia="仿宋_GB2312" w:cs="Times New Roman"/>
          <w:kern w:val="2"/>
          <w:sz w:val="28"/>
          <w:szCs w:val="28"/>
          <w:highlight w:val="none"/>
          <w:lang w:val="en-US" w:eastAsia="zh-CN"/>
        </w:rPr>
      </w:pPr>
      <w:r>
        <w:rPr>
          <w:rFonts w:hint="eastAsia" w:ascii="Times New Roman" w:hAnsi="Times New Roman" w:eastAsia="仿宋_GB2312" w:cs="Times New Roman"/>
          <w:kern w:val="2"/>
          <w:sz w:val="28"/>
          <w:szCs w:val="28"/>
          <w:highlight w:val="none"/>
        </w:rPr>
        <w:t>中山市</w:t>
      </w:r>
      <w:r>
        <w:rPr>
          <w:rFonts w:hint="eastAsia" w:ascii="Times New Roman" w:hAnsi="Times New Roman" w:eastAsia="仿宋_GB2312" w:cs="Times New Roman"/>
          <w:kern w:val="2"/>
          <w:sz w:val="28"/>
          <w:szCs w:val="28"/>
          <w:highlight w:val="none"/>
          <w:lang w:val="en-US" w:eastAsia="zh-CN"/>
        </w:rPr>
        <w:t>三角镇人民政府</w:t>
      </w:r>
    </w:p>
    <w:p>
      <w:pPr>
        <w:pStyle w:val="10"/>
        <w:shd w:val="clear" w:color="auto" w:fill="FFFFFF"/>
        <w:spacing w:beforeAutospacing="0" w:afterAutospacing="0" w:line="360" w:lineRule="auto"/>
        <w:jc w:val="right"/>
        <w:rPr>
          <w:rFonts w:ascii="Times New Roman" w:hAnsi="Times New Roman" w:eastAsia="仿宋_GB2312" w:cs="Times New Roman"/>
          <w:kern w:val="2"/>
          <w:sz w:val="28"/>
          <w:szCs w:val="28"/>
          <w:highlight w:val="none"/>
        </w:rPr>
      </w:pPr>
      <w:r>
        <w:rPr>
          <w:rFonts w:hint="eastAsia" w:ascii="Times New Roman" w:hAnsi="Times New Roman" w:eastAsia="仿宋_GB2312" w:cs="Times New Roman"/>
          <w:kern w:val="2"/>
          <w:sz w:val="28"/>
          <w:szCs w:val="28"/>
          <w:highlight w:val="none"/>
        </w:rPr>
        <w:t>　　2023年</w:t>
      </w:r>
      <w:r>
        <w:rPr>
          <w:rFonts w:hint="eastAsia" w:ascii="Times New Roman" w:hAnsi="Times New Roman" w:eastAsia="仿宋_GB2312" w:cs="Times New Roman"/>
          <w:kern w:val="2"/>
          <w:sz w:val="28"/>
          <w:szCs w:val="28"/>
          <w:highlight w:val="none"/>
          <w:lang w:val="en-US" w:eastAsia="zh-CN"/>
        </w:rPr>
        <w:t>8</w:t>
      </w:r>
      <w:r>
        <w:rPr>
          <w:rFonts w:hint="eastAsia" w:ascii="Times New Roman" w:hAnsi="Times New Roman" w:eastAsia="仿宋_GB2312" w:cs="Times New Roman"/>
          <w:kern w:val="2"/>
          <w:sz w:val="28"/>
          <w:szCs w:val="28"/>
          <w:highlight w:val="none"/>
        </w:rPr>
        <w:t>月</w:t>
      </w:r>
      <w:r>
        <w:rPr>
          <w:rFonts w:hint="eastAsia" w:ascii="Times New Roman" w:hAnsi="Times New Roman" w:eastAsia="仿宋_GB2312" w:cs="Times New Roman"/>
          <w:kern w:val="2"/>
          <w:sz w:val="28"/>
          <w:szCs w:val="28"/>
          <w:highlight w:val="none"/>
          <w:lang w:val="en-US" w:eastAsia="zh-CN"/>
        </w:rPr>
        <w:t>31</w:t>
      </w:r>
      <w:bookmarkStart w:id="6" w:name="_GoBack"/>
      <w:bookmarkEnd w:id="6"/>
      <w:r>
        <w:rPr>
          <w:rFonts w:hint="eastAsia" w:ascii="Times New Roman" w:hAnsi="Times New Roman" w:eastAsia="仿宋_GB2312" w:cs="Times New Roman"/>
          <w:kern w:val="2"/>
          <w:sz w:val="28"/>
          <w:szCs w:val="28"/>
          <w:highlight w:val="none"/>
        </w:rPr>
        <w:t>日</w:t>
      </w:r>
    </w:p>
    <w:p>
      <w:pPr>
        <w:widowControl/>
        <w:jc w:val="left"/>
        <w:rPr>
          <w:rFonts w:eastAsia="仿宋_GB2312"/>
          <w:b/>
          <w:bCs/>
          <w:kern w:val="44"/>
          <w:sz w:val="44"/>
          <w:szCs w:val="44"/>
        </w:rPr>
      </w:pPr>
      <w:r>
        <w:rPr>
          <w:rFonts w:eastAsia="仿宋_GB2312"/>
        </w:rPr>
        <w:br w:type="page"/>
      </w:r>
    </w:p>
    <w:p>
      <w:pPr>
        <w:rPr>
          <w:rFonts w:eastAsia="仿宋_GB2312"/>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p>
      <w:pPr>
        <w:jc w:val="left"/>
        <w:rPr>
          <w:rFonts w:eastAsia="仿宋_GB2312"/>
        </w:rPr>
      </w:pPr>
      <w:r>
        <w:rPr>
          <w:rFonts w:eastAsia="仿宋_GB2312"/>
          <w:sz w:val="28"/>
          <w:szCs w:val="28"/>
        </w:rPr>
        <w:t>附</w:t>
      </w:r>
      <w:r>
        <w:rPr>
          <w:rFonts w:hint="eastAsia" w:eastAsia="仿宋_GB2312"/>
          <w:sz w:val="28"/>
          <w:szCs w:val="28"/>
        </w:rPr>
        <w:t>图</w:t>
      </w:r>
      <w:r>
        <w:rPr>
          <w:rFonts w:eastAsia="仿宋_GB2312"/>
          <w:sz w:val="28"/>
          <w:szCs w:val="28"/>
        </w:rPr>
        <w:t>1 .</w:t>
      </w:r>
      <w:r>
        <w:rPr>
          <w:rFonts w:hint="eastAsia" w:eastAsia="仿宋_GB2312"/>
          <w:sz w:val="28"/>
          <w:szCs w:val="28"/>
        </w:rPr>
        <w:t>中山市</w:t>
      </w:r>
      <w:r>
        <w:rPr>
          <w:rFonts w:hint="eastAsia" w:eastAsia="仿宋_GB2312"/>
          <w:sz w:val="28"/>
          <w:szCs w:val="28"/>
          <w:lang w:val="en-US" w:eastAsia="zh-CN"/>
        </w:rPr>
        <w:t>三角镇</w:t>
      </w:r>
      <w:r>
        <w:rPr>
          <w:rFonts w:hint="eastAsia" w:eastAsia="仿宋_GB2312"/>
          <w:sz w:val="28"/>
          <w:szCs w:val="28"/>
        </w:rPr>
        <w:t>2023年度S</w:t>
      </w:r>
      <w:r>
        <w:rPr>
          <w:rFonts w:hint="eastAsia" w:eastAsia="仿宋_GB2312"/>
          <w:sz w:val="28"/>
          <w:szCs w:val="28"/>
          <w:lang w:val="en-US" w:eastAsia="zh-CN"/>
        </w:rPr>
        <w:t>J09</w:t>
      </w:r>
      <w:r>
        <w:rPr>
          <w:rFonts w:hint="eastAsia" w:eastAsia="仿宋_GB2312"/>
          <w:sz w:val="28"/>
          <w:szCs w:val="28"/>
        </w:rPr>
        <w:t>地块土地征收成片开发地块位置示意图</w:t>
      </w:r>
    </w:p>
    <w:p>
      <w:pPr>
        <w:jc w:val="center"/>
        <w:rPr>
          <w:rFonts w:eastAsia="仿宋_GB2312"/>
          <w:sz w:val="32"/>
          <w:szCs w:val="32"/>
        </w:rPr>
      </w:pPr>
      <w:r>
        <w:rPr>
          <w:rFonts w:hint="eastAsia" w:eastAsia="仿宋_GB2312"/>
        </w:rPr>
        <w:drawing>
          <wp:inline distT="0" distB="0" distL="114300" distR="114300">
            <wp:extent cx="6790055" cy="4801235"/>
            <wp:effectExtent l="0" t="0" r="10795" b="18415"/>
            <wp:docPr id="2" name="图片 2" descr="E:\000工作空间\00中山市\33三角成片开发\2.项目成果\中山市三角镇2023年度SJ09地块土地征收成片开发方案\文本图件\地块位置示意图_草案.jpg地块位置示意图_草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00工作空间\00中山市\33三角成片开发\2.项目成果\中山市三角镇2023年度SJ09地块土地征收成片开发方案\文本图件\地块位置示意图_草案.jpg地块位置示意图_草案"/>
                    <pic:cNvPicPr>
                      <a:picLocks noChangeAspect="1"/>
                    </pic:cNvPicPr>
                  </pic:nvPicPr>
                  <pic:blipFill>
                    <a:blip r:embed="rId5"/>
                    <a:srcRect/>
                    <a:stretch>
                      <a:fillRect/>
                    </a:stretch>
                  </pic:blipFill>
                  <pic:spPr>
                    <a:xfrm>
                      <a:off x="0" y="0"/>
                      <a:ext cx="6790055" cy="4801084"/>
                    </a:xfrm>
                    <a:prstGeom prst="rect">
                      <a:avLst/>
                    </a:prstGeom>
                  </pic:spPr>
                </pic:pic>
              </a:graphicData>
            </a:graphic>
          </wp:inline>
        </w:drawing>
      </w:r>
    </w:p>
    <w:p>
      <w:pPr>
        <w:jc w:val="left"/>
      </w:pPr>
      <w:r>
        <w:rPr>
          <w:rFonts w:eastAsia="仿宋_GB2312"/>
          <w:sz w:val="28"/>
          <w:szCs w:val="28"/>
        </w:rPr>
        <w:t>附</w:t>
      </w:r>
      <w:r>
        <w:rPr>
          <w:rFonts w:hint="eastAsia" w:eastAsia="仿宋_GB2312"/>
          <w:sz w:val="28"/>
          <w:szCs w:val="28"/>
        </w:rPr>
        <w:t>图</w:t>
      </w:r>
      <w:r>
        <w:rPr>
          <w:rFonts w:eastAsia="仿宋_GB2312"/>
          <w:sz w:val="28"/>
          <w:szCs w:val="28"/>
        </w:rPr>
        <w:t>2.</w:t>
      </w:r>
      <w:r>
        <w:rPr>
          <w:rFonts w:hint="eastAsia" w:eastAsia="仿宋_GB2312"/>
          <w:sz w:val="28"/>
          <w:szCs w:val="28"/>
        </w:rPr>
        <w:t>中山市</w:t>
      </w:r>
      <w:r>
        <w:rPr>
          <w:rFonts w:hint="eastAsia" w:eastAsia="仿宋_GB2312"/>
          <w:sz w:val="28"/>
          <w:szCs w:val="28"/>
          <w:lang w:val="en-US" w:eastAsia="zh-CN"/>
        </w:rPr>
        <w:t>三角镇</w:t>
      </w:r>
      <w:r>
        <w:rPr>
          <w:rFonts w:hint="eastAsia" w:eastAsia="仿宋_GB2312"/>
          <w:sz w:val="28"/>
          <w:szCs w:val="28"/>
        </w:rPr>
        <w:t>2023年度S</w:t>
      </w:r>
      <w:r>
        <w:rPr>
          <w:rFonts w:hint="eastAsia" w:eastAsia="仿宋_GB2312"/>
          <w:sz w:val="28"/>
          <w:szCs w:val="28"/>
          <w:lang w:val="en-US" w:eastAsia="zh-CN"/>
        </w:rPr>
        <w:t>J09</w:t>
      </w:r>
      <w:r>
        <w:rPr>
          <w:rFonts w:hint="eastAsia" w:eastAsia="仿宋_GB2312"/>
          <w:sz w:val="28"/>
          <w:szCs w:val="28"/>
        </w:rPr>
        <w:t>地块土地征收成片开发</w:t>
      </w:r>
      <w:r>
        <w:rPr>
          <w:rFonts w:hint="eastAsia" w:eastAsia="仿宋_GB2312"/>
          <w:sz w:val="28"/>
          <w:szCs w:val="28"/>
          <w:lang w:val="en-US" w:eastAsia="zh-CN"/>
        </w:rPr>
        <w:t>地块</w:t>
      </w:r>
      <w:r>
        <w:rPr>
          <w:rFonts w:hint="eastAsia" w:eastAsia="仿宋_GB2312"/>
          <w:sz w:val="28"/>
          <w:szCs w:val="28"/>
        </w:rPr>
        <w:t>开发时序图</w:t>
      </w:r>
    </w:p>
    <w:p>
      <w:pPr>
        <w:jc w:val="center"/>
        <w:rPr>
          <w:rFonts w:hint="eastAsia"/>
        </w:rPr>
      </w:pPr>
    </w:p>
    <w:p>
      <w:pPr>
        <w:jc w:val="center"/>
        <w:rPr>
          <w:rFonts w:eastAsia="仿宋_GB2312"/>
        </w:rPr>
      </w:pPr>
      <w:r>
        <w:rPr>
          <w:rFonts w:hint="eastAsia"/>
        </w:rPr>
        <w:drawing>
          <wp:inline distT="0" distB="0" distL="114300" distR="114300">
            <wp:extent cx="6442710" cy="4554855"/>
            <wp:effectExtent l="0" t="0" r="15240" b="17145"/>
            <wp:docPr id="4" name="图片 4" descr="E:\000工作空间\00中山市\33三角成片开发\2.项目成果\中山市三角镇2023年度SJ09地块土地征收成片开发方案\文本图件\开发时序图_草案.jpg开发时序图_草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000工作空间\00中山市\33三角成片开发\2.项目成果\中山市三角镇2023年度SJ09地块土地征收成片开发方案\文本图件\开发时序图_草案.jpg开发时序图_草案"/>
                    <pic:cNvPicPr>
                      <a:picLocks noChangeAspect="1"/>
                    </pic:cNvPicPr>
                  </pic:nvPicPr>
                  <pic:blipFill>
                    <a:blip r:embed="rId6"/>
                    <a:srcRect t="5" b="5"/>
                    <a:stretch>
                      <a:fillRect/>
                    </a:stretch>
                  </pic:blipFill>
                  <pic:spPr>
                    <a:xfrm>
                      <a:off x="0" y="0"/>
                      <a:ext cx="6442710" cy="4555072"/>
                    </a:xfrm>
                    <a:prstGeom prst="rect">
                      <a:avLst/>
                    </a:prstGeom>
                  </pic:spPr>
                </pic:pic>
              </a:graphicData>
            </a:graphic>
          </wp:inline>
        </w:drawing>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7781927"/>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NGJiODkwOGRkZTZmZGM1OTZhNWMwNTllODI3YWUifQ=="/>
    <w:docVar w:name="KSO_WPS_MARK_KEY" w:val="2047d71f-3537-4e63-8b54-85db08c9fc44"/>
  </w:docVars>
  <w:rsids>
    <w:rsidRoot w:val="00C535A2"/>
    <w:rsid w:val="00005465"/>
    <w:rsid w:val="0000783A"/>
    <w:rsid w:val="0001135C"/>
    <w:rsid w:val="00024777"/>
    <w:rsid w:val="00026860"/>
    <w:rsid w:val="00033B6D"/>
    <w:rsid w:val="000353DD"/>
    <w:rsid w:val="0003575F"/>
    <w:rsid w:val="00043AEA"/>
    <w:rsid w:val="00050EA6"/>
    <w:rsid w:val="000566D5"/>
    <w:rsid w:val="000600BB"/>
    <w:rsid w:val="00063E6E"/>
    <w:rsid w:val="0007525E"/>
    <w:rsid w:val="00075DE9"/>
    <w:rsid w:val="00076A09"/>
    <w:rsid w:val="00077636"/>
    <w:rsid w:val="00082264"/>
    <w:rsid w:val="00084BD2"/>
    <w:rsid w:val="00085E71"/>
    <w:rsid w:val="000A530F"/>
    <w:rsid w:val="000A65C2"/>
    <w:rsid w:val="000C5935"/>
    <w:rsid w:val="000D10B8"/>
    <w:rsid w:val="000D7CB8"/>
    <w:rsid w:val="000F7C15"/>
    <w:rsid w:val="001051E0"/>
    <w:rsid w:val="00114382"/>
    <w:rsid w:val="00116009"/>
    <w:rsid w:val="00117CAA"/>
    <w:rsid w:val="00125CA4"/>
    <w:rsid w:val="00135FD4"/>
    <w:rsid w:val="00140C56"/>
    <w:rsid w:val="00142C54"/>
    <w:rsid w:val="00152AEE"/>
    <w:rsid w:val="00152DCE"/>
    <w:rsid w:val="00160A2D"/>
    <w:rsid w:val="00164462"/>
    <w:rsid w:val="0017122E"/>
    <w:rsid w:val="00177904"/>
    <w:rsid w:val="00180074"/>
    <w:rsid w:val="00181299"/>
    <w:rsid w:val="001819FA"/>
    <w:rsid w:val="00184879"/>
    <w:rsid w:val="00194641"/>
    <w:rsid w:val="00197F4C"/>
    <w:rsid w:val="001B2930"/>
    <w:rsid w:val="001C379A"/>
    <w:rsid w:val="001D164F"/>
    <w:rsid w:val="001D380B"/>
    <w:rsid w:val="001D3BFB"/>
    <w:rsid w:val="001E2A5D"/>
    <w:rsid w:val="001E7FC3"/>
    <w:rsid w:val="001F0B76"/>
    <w:rsid w:val="001F6124"/>
    <w:rsid w:val="00202503"/>
    <w:rsid w:val="00207709"/>
    <w:rsid w:val="002165ED"/>
    <w:rsid w:val="00222163"/>
    <w:rsid w:val="00225DB9"/>
    <w:rsid w:val="00247943"/>
    <w:rsid w:val="00252B24"/>
    <w:rsid w:val="002544BD"/>
    <w:rsid w:val="00255509"/>
    <w:rsid w:val="00262054"/>
    <w:rsid w:val="00262C70"/>
    <w:rsid w:val="00263415"/>
    <w:rsid w:val="00263992"/>
    <w:rsid w:val="00267894"/>
    <w:rsid w:val="00272266"/>
    <w:rsid w:val="00273A4B"/>
    <w:rsid w:val="00273CD3"/>
    <w:rsid w:val="00274FB6"/>
    <w:rsid w:val="00276312"/>
    <w:rsid w:val="00276C76"/>
    <w:rsid w:val="00280CA8"/>
    <w:rsid w:val="00291F89"/>
    <w:rsid w:val="00292367"/>
    <w:rsid w:val="002936CA"/>
    <w:rsid w:val="00295EEA"/>
    <w:rsid w:val="002A18D3"/>
    <w:rsid w:val="002A1A0D"/>
    <w:rsid w:val="002A3868"/>
    <w:rsid w:val="002A4945"/>
    <w:rsid w:val="002B0673"/>
    <w:rsid w:val="002C4016"/>
    <w:rsid w:val="002C41C3"/>
    <w:rsid w:val="002C7084"/>
    <w:rsid w:val="002D016D"/>
    <w:rsid w:val="002D3BC7"/>
    <w:rsid w:val="002E01C1"/>
    <w:rsid w:val="002E0467"/>
    <w:rsid w:val="002E29F6"/>
    <w:rsid w:val="002E6AAD"/>
    <w:rsid w:val="002F06AC"/>
    <w:rsid w:val="002F6236"/>
    <w:rsid w:val="002F71F6"/>
    <w:rsid w:val="00326E89"/>
    <w:rsid w:val="00327CB1"/>
    <w:rsid w:val="00331D9A"/>
    <w:rsid w:val="003433C6"/>
    <w:rsid w:val="00354383"/>
    <w:rsid w:val="003732F2"/>
    <w:rsid w:val="00377DD0"/>
    <w:rsid w:val="00380A77"/>
    <w:rsid w:val="00385C43"/>
    <w:rsid w:val="00392EB5"/>
    <w:rsid w:val="00397F07"/>
    <w:rsid w:val="003A5A2E"/>
    <w:rsid w:val="003B5DC8"/>
    <w:rsid w:val="003C2087"/>
    <w:rsid w:val="003E4CA7"/>
    <w:rsid w:val="003F2A32"/>
    <w:rsid w:val="004068D3"/>
    <w:rsid w:val="00420D27"/>
    <w:rsid w:val="00423630"/>
    <w:rsid w:val="004279A7"/>
    <w:rsid w:val="004331E8"/>
    <w:rsid w:val="00433D78"/>
    <w:rsid w:val="0043767B"/>
    <w:rsid w:val="00445471"/>
    <w:rsid w:val="00466EBD"/>
    <w:rsid w:val="00471535"/>
    <w:rsid w:val="004746F6"/>
    <w:rsid w:val="004776B6"/>
    <w:rsid w:val="004805A2"/>
    <w:rsid w:val="0048240F"/>
    <w:rsid w:val="00497873"/>
    <w:rsid w:val="004A0829"/>
    <w:rsid w:val="004A1BFB"/>
    <w:rsid w:val="004B55E2"/>
    <w:rsid w:val="004C1D3A"/>
    <w:rsid w:val="004C2748"/>
    <w:rsid w:val="004C3F1D"/>
    <w:rsid w:val="004D34E0"/>
    <w:rsid w:val="004E10AC"/>
    <w:rsid w:val="00513C4E"/>
    <w:rsid w:val="00513DFC"/>
    <w:rsid w:val="005211DA"/>
    <w:rsid w:val="0053244E"/>
    <w:rsid w:val="005355CB"/>
    <w:rsid w:val="00545F35"/>
    <w:rsid w:val="00551C28"/>
    <w:rsid w:val="005529E3"/>
    <w:rsid w:val="00554234"/>
    <w:rsid w:val="0055486C"/>
    <w:rsid w:val="00556CDF"/>
    <w:rsid w:val="0058028D"/>
    <w:rsid w:val="0058375C"/>
    <w:rsid w:val="00597A23"/>
    <w:rsid w:val="005A5647"/>
    <w:rsid w:val="005B157D"/>
    <w:rsid w:val="005B2BC9"/>
    <w:rsid w:val="005B31DC"/>
    <w:rsid w:val="005C2E0E"/>
    <w:rsid w:val="005C4943"/>
    <w:rsid w:val="005C7ECD"/>
    <w:rsid w:val="005D454A"/>
    <w:rsid w:val="005E0AA6"/>
    <w:rsid w:val="005E487B"/>
    <w:rsid w:val="005E78AF"/>
    <w:rsid w:val="005E7DB6"/>
    <w:rsid w:val="005E7E66"/>
    <w:rsid w:val="005F2D93"/>
    <w:rsid w:val="005F2FB4"/>
    <w:rsid w:val="005F3341"/>
    <w:rsid w:val="005F5A6E"/>
    <w:rsid w:val="00605F64"/>
    <w:rsid w:val="00607023"/>
    <w:rsid w:val="00610755"/>
    <w:rsid w:val="00611DAB"/>
    <w:rsid w:val="00611EFE"/>
    <w:rsid w:val="00620AB1"/>
    <w:rsid w:val="00622871"/>
    <w:rsid w:val="006242F7"/>
    <w:rsid w:val="0064791A"/>
    <w:rsid w:val="00647C6D"/>
    <w:rsid w:val="006515B4"/>
    <w:rsid w:val="006558E6"/>
    <w:rsid w:val="006577BB"/>
    <w:rsid w:val="006624A7"/>
    <w:rsid w:val="006767B4"/>
    <w:rsid w:val="006811C1"/>
    <w:rsid w:val="006907E8"/>
    <w:rsid w:val="00692405"/>
    <w:rsid w:val="00694C7F"/>
    <w:rsid w:val="00697DFB"/>
    <w:rsid w:val="006B5C8A"/>
    <w:rsid w:val="006B7723"/>
    <w:rsid w:val="006C5F89"/>
    <w:rsid w:val="006D2A98"/>
    <w:rsid w:val="006D654E"/>
    <w:rsid w:val="006E35D3"/>
    <w:rsid w:val="006E64C9"/>
    <w:rsid w:val="006E75F8"/>
    <w:rsid w:val="006E7C48"/>
    <w:rsid w:val="006F0FD3"/>
    <w:rsid w:val="006F4C98"/>
    <w:rsid w:val="00701BF5"/>
    <w:rsid w:val="00713463"/>
    <w:rsid w:val="00722161"/>
    <w:rsid w:val="00731C9E"/>
    <w:rsid w:val="00734BE8"/>
    <w:rsid w:val="007424BE"/>
    <w:rsid w:val="00750F05"/>
    <w:rsid w:val="00754C11"/>
    <w:rsid w:val="00784AAE"/>
    <w:rsid w:val="00784E16"/>
    <w:rsid w:val="00785255"/>
    <w:rsid w:val="00790258"/>
    <w:rsid w:val="00797AD6"/>
    <w:rsid w:val="007A4656"/>
    <w:rsid w:val="007A7C4C"/>
    <w:rsid w:val="007B1541"/>
    <w:rsid w:val="007B47E5"/>
    <w:rsid w:val="007B4B5C"/>
    <w:rsid w:val="007F351A"/>
    <w:rsid w:val="0080487C"/>
    <w:rsid w:val="008128D3"/>
    <w:rsid w:val="00812D07"/>
    <w:rsid w:val="0081773C"/>
    <w:rsid w:val="00821B40"/>
    <w:rsid w:val="00821D9C"/>
    <w:rsid w:val="008224A6"/>
    <w:rsid w:val="00840411"/>
    <w:rsid w:val="00841640"/>
    <w:rsid w:val="00850253"/>
    <w:rsid w:val="008507C6"/>
    <w:rsid w:val="00852336"/>
    <w:rsid w:val="0085364B"/>
    <w:rsid w:val="00857FF5"/>
    <w:rsid w:val="008608B9"/>
    <w:rsid w:val="00862259"/>
    <w:rsid w:val="00872C12"/>
    <w:rsid w:val="0087570A"/>
    <w:rsid w:val="00890EF4"/>
    <w:rsid w:val="0089283E"/>
    <w:rsid w:val="008A3FF6"/>
    <w:rsid w:val="008A66E9"/>
    <w:rsid w:val="008C6025"/>
    <w:rsid w:val="008D5C23"/>
    <w:rsid w:val="008D6DC4"/>
    <w:rsid w:val="008E4C17"/>
    <w:rsid w:val="008E7A68"/>
    <w:rsid w:val="008F2820"/>
    <w:rsid w:val="00901AAA"/>
    <w:rsid w:val="00904114"/>
    <w:rsid w:val="00904D21"/>
    <w:rsid w:val="00910F9E"/>
    <w:rsid w:val="00911099"/>
    <w:rsid w:val="0092215B"/>
    <w:rsid w:val="00923856"/>
    <w:rsid w:val="00951978"/>
    <w:rsid w:val="00954BCB"/>
    <w:rsid w:val="00955F0E"/>
    <w:rsid w:val="00956574"/>
    <w:rsid w:val="00963C6C"/>
    <w:rsid w:val="00970CDE"/>
    <w:rsid w:val="009762CC"/>
    <w:rsid w:val="009868EA"/>
    <w:rsid w:val="00986FAB"/>
    <w:rsid w:val="00990D2F"/>
    <w:rsid w:val="00993D9F"/>
    <w:rsid w:val="00997301"/>
    <w:rsid w:val="00997970"/>
    <w:rsid w:val="009B4BE1"/>
    <w:rsid w:val="009C03A9"/>
    <w:rsid w:val="009C4AC2"/>
    <w:rsid w:val="009D4C66"/>
    <w:rsid w:val="009E139B"/>
    <w:rsid w:val="009F24D9"/>
    <w:rsid w:val="00A061E4"/>
    <w:rsid w:val="00A06BE9"/>
    <w:rsid w:val="00A14CD0"/>
    <w:rsid w:val="00A20B55"/>
    <w:rsid w:val="00A21E9B"/>
    <w:rsid w:val="00A32AAB"/>
    <w:rsid w:val="00A346E9"/>
    <w:rsid w:val="00A43E27"/>
    <w:rsid w:val="00A50E5C"/>
    <w:rsid w:val="00A62994"/>
    <w:rsid w:val="00A63415"/>
    <w:rsid w:val="00A673A1"/>
    <w:rsid w:val="00A712A7"/>
    <w:rsid w:val="00A7466C"/>
    <w:rsid w:val="00A74815"/>
    <w:rsid w:val="00A7507B"/>
    <w:rsid w:val="00A86727"/>
    <w:rsid w:val="00A907EF"/>
    <w:rsid w:val="00AB5AD5"/>
    <w:rsid w:val="00AC244E"/>
    <w:rsid w:val="00AC2C9B"/>
    <w:rsid w:val="00AC4F50"/>
    <w:rsid w:val="00AD02D5"/>
    <w:rsid w:val="00AD7E2A"/>
    <w:rsid w:val="00AF1595"/>
    <w:rsid w:val="00AF49A0"/>
    <w:rsid w:val="00B025ED"/>
    <w:rsid w:val="00B02E7A"/>
    <w:rsid w:val="00B043EC"/>
    <w:rsid w:val="00B15A9F"/>
    <w:rsid w:val="00B27AA6"/>
    <w:rsid w:val="00B3317B"/>
    <w:rsid w:val="00B45797"/>
    <w:rsid w:val="00B553D7"/>
    <w:rsid w:val="00B612C0"/>
    <w:rsid w:val="00B73952"/>
    <w:rsid w:val="00B80AD8"/>
    <w:rsid w:val="00B8427F"/>
    <w:rsid w:val="00B86920"/>
    <w:rsid w:val="00B943E0"/>
    <w:rsid w:val="00BA419E"/>
    <w:rsid w:val="00BA523C"/>
    <w:rsid w:val="00BB0498"/>
    <w:rsid w:val="00BB0ABF"/>
    <w:rsid w:val="00BC1035"/>
    <w:rsid w:val="00BC545B"/>
    <w:rsid w:val="00BC5F25"/>
    <w:rsid w:val="00BC7592"/>
    <w:rsid w:val="00BD0F1E"/>
    <w:rsid w:val="00BD14E4"/>
    <w:rsid w:val="00BD3E17"/>
    <w:rsid w:val="00BD751C"/>
    <w:rsid w:val="00BE7A65"/>
    <w:rsid w:val="00C0177B"/>
    <w:rsid w:val="00C0278A"/>
    <w:rsid w:val="00C207A0"/>
    <w:rsid w:val="00C25839"/>
    <w:rsid w:val="00C2655E"/>
    <w:rsid w:val="00C3468A"/>
    <w:rsid w:val="00C42B26"/>
    <w:rsid w:val="00C45925"/>
    <w:rsid w:val="00C535A2"/>
    <w:rsid w:val="00C54EF1"/>
    <w:rsid w:val="00C56A4F"/>
    <w:rsid w:val="00C8199C"/>
    <w:rsid w:val="00C837AA"/>
    <w:rsid w:val="00C84862"/>
    <w:rsid w:val="00C9150C"/>
    <w:rsid w:val="00CB5AD2"/>
    <w:rsid w:val="00CC202E"/>
    <w:rsid w:val="00CC2B80"/>
    <w:rsid w:val="00CD0E46"/>
    <w:rsid w:val="00CE10A3"/>
    <w:rsid w:val="00CE1CDB"/>
    <w:rsid w:val="00CE5E85"/>
    <w:rsid w:val="00CF0754"/>
    <w:rsid w:val="00CF46D3"/>
    <w:rsid w:val="00D022CC"/>
    <w:rsid w:val="00D12F19"/>
    <w:rsid w:val="00D26390"/>
    <w:rsid w:val="00D51542"/>
    <w:rsid w:val="00D81ADD"/>
    <w:rsid w:val="00D824CE"/>
    <w:rsid w:val="00D82C11"/>
    <w:rsid w:val="00D84650"/>
    <w:rsid w:val="00D9248D"/>
    <w:rsid w:val="00DB351F"/>
    <w:rsid w:val="00DB3890"/>
    <w:rsid w:val="00DC70E6"/>
    <w:rsid w:val="00DD2B85"/>
    <w:rsid w:val="00DD4BE3"/>
    <w:rsid w:val="00DE13BC"/>
    <w:rsid w:val="00DE3896"/>
    <w:rsid w:val="00DF2916"/>
    <w:rsid w:val="00E04CE1"/>
    <w:rsid w:val="00E10146"/>
    <w:rsid w:val="00E15D6B"/>
    <w:rsid w:val="00E322B1"/>
    <w:rsid w:val="00E422FF"/>
    <w:rsid w:val="00E47732"/>
    <w:rsid w:val="00E60F37"/>
    <w:rsid w:val="00E66C4B"/>
    <w:rsid w:val="00E737E4"/>
    <w:rsid w:val="00E743D1"/>
    <w:rsid w:val="00E77827"/>
    <w:rsid w:val="00E8011B"/>
    <w:rsid w:val="00E80D11"/>
    <w:rsid w:val="00E83413"/>
    <w:rsid w:val="00E83614"/>
    <w:rsid w:val="00EB16AA"/>
    <w:rsid w:val="00EC1EC1"/>
    <w:rsid w:val="00EC3B06"/>
    <w:rsid w:val="00EC7990"/>
    <w:rsid w:val="00ED0FA9"/>
    <w:rsid w:val="00ED53CB"/>
    <w:rsid w:val="00EE2621"/>
    <w:rsid w:val="00EF1C22"/>
    <w:rsid w:val="00F1104D"/>
    <w:rsid w:val="00F13D62"/>
    <w:rsid w:val="00F17777"/>
    <w:rsid w:val="00F226EA"/>
    <w:rsid w:val="00F23003"/>
    <w:rsid w:val="00F24054"/>
    <w:rsid w:val="00F35CAB"/>
    <w:rsid w:val="00F43D92"/>
    <w:rsid w:val="00F52210"/>
    <w:rsid w:val="00F52802"/>
    <w:rsid w:val="00F529F8"/>
    <w:rsid w:val="00F5445E"/>
    <w:rsid w:val="00F54F31"/>
    <w:rsid w:val="00F565C7"/>
    <w:rsid w:val="00F64E62"/>
    <w:rsid w:val="00F66928"/>
    <w:rsid w:val="00F6775F"/>
    <w:rsid w:val="00F7060B"/>
    <w:rsid w:val="00F74D28"/>
    <w:rsid w:val="00F77022"/>
    <w:rsid w:val="00F911E0"/>
    <w:rsid w:val="00F91254"/>
    <w:rsid w:val="00F96020"/>
    <w:rsid w:val="00FA2EAA"/>
    <w:rsid w:val="00FA546F"/>
    <w:rsid w:val="00FA560E"/>
    <w:rsid w:val="00FA79EC"/>
    <w:rsid w:val="00FB04D2"/>
    <w:rsid w:val="00FB707F"/>
    <w:rsid w:val="00FC1614"/>
    <w:rsid w:val="00FC1BC9"/>
    <w:rsid w:val="00FC1F8D"/>
    <w:rsid w:val="00FD6A03"/>
    <w:rsid w:val="00FE486B"/>
    <w:rsid w:val="00FE5219"/>
    <w:rsid w:val="00FE682F"/>
    <w:rsid w:val="00FF38B9"/>
    <w:rsid w:val="01114787"/>
    <w:rsid w:val="012E3A48"/>
    <w:rsid w:val="015B6D94"/>
    <w:rsid w:val="01B66E93"/>
    <w:rsid w:val="02391766"/>
    <w:rsid w:val="024C492F"/>
    <w:rsid w:val="025F28B4"/>
    <w:rsid w:val="02D60912"/>
    <w:rsid w:val="031E451D"/>
    <w:rsid w:val="03451AAA"/>
    <w:rsid w:val="035C5045"/>
    <w:rsid w:val="037B196F"/>
    <w:rsid w:val="03962305"/>
    <w:rsid w:val="03DE5A5A"/>
    <w:rsid w:val="0437692F"/>
    <w:rsid w:val="0449381C"/>
    <w:rsid w:val="04536448"/>
    <w:rsid w:val="0477794E"/>
    <w:rsid w:val="04CC1D57"/>
    <w:rsid w:val="05091A55"/>
    <w:rsid w:val="052B4CCF"/>
    <w:rsid w:val="059243C7"/>
    <w:rsid w:val="05A475AD"/>
    <w:rsid w:val="05C0795A"/>
    <w:rsid w:val="05EC26B0"/>
    <w:rsid w:val="06100B18"/>
    <w:rsid w:val="0627193B"/>
    <w:rsid w:val="06A6368C"/>
    <w:rsid w:val="06B021A1"/>
    <w:rsid w:val="06C62F02"/>
    <w:rsid w:val="06CE625A"/>
    <w:rsid w:val="06EE72F8"/>
    <w:rsid w:val="07181283"/>
    <w:rsid w:val="075A76A2"/>
    <w:rsid w:val="07A12D60"/>
    <w:rsid w:val="07CD206E"/>
    <w:rsid w:val="07DA5D9B"/>
    <w:rsid w:val="08031F33"/>
    <w:rsid w:val="082B0284"/>
    <w:rsid w:val="08843074"/>
    <w:rsid w:val="08C276F9"/>
    <w:rsid w:val="08EA7114"/>
    <w:rsid w:val="09390790"/>
    <w:rsid w:val="095F3199"/>
    <w:rsid w:val="098F7F23"/>
    <w:rsid w:val="099D5E06"/>
    <w:rsid w:val="09AA6B0A"/>
    <w:rsid w:val="09C15C02"/>
    <w:rsid w:val="0A0F2E11"/>
    <w:rsid w:val="0A4A209B"/>
    <w:rsid w:val="0A4F76B2"/>
    <w:rsid w:val="0A583896"/>
    <w:rsid w:val="0A9E51BA"/>
    <w:rsid w:val="0ABD3C43"/>
    <w:rsid w:val="0ADD1EE6"/>
    <w:rsid w:val="0B0B7215"/>
    <w:rsid w:val="0BF277E3"/>
    <w:rsid w:val="0C012C2E"/>
    <w:rsid w:val="0C0B585A"/>
    <w:rsid w:val="0C3065D4"/>
    <w:rsid w:val="0C817F17"/>
    <w:rsid w:val="0C8326E3"/>
    <w:rsid w:val="0CA02733"/>
    <w:rsid w:val="0CAE44D7"/>
    <w:rsid w:val="0CD0112D"/>
    <w:rsid w:val="0CDC7A5E"/>
    <w:rsid w:val="0D041C65"/>
    <w:rsid w:val="0D170DD3"/>
    <w:rsid w:val="0D927FE1"/>
    <w:rsid w:val="0DAE649D"/>
    <w:rsid w:val="0DE6032D"/>
    <w:rsid w:val="0E230C39"/>
    <w:rsid w:val="0ED4462A"/>
    <w:rsid w:val="0EE556B6"/>
    <w:rsid w:val="0F4C5F6E"/>
    <w:rsid w:val="0F5F3EF3"/>
    <w:rsid w:val="0F875AE2"/>
    <w:rsid w:val="0F9A13CF"/>
    <w:rsid w:val="0FC06569"/>
    <w:rsid w:val="0FC85936"/>
    <w:rsid w:val="0FE20680"/>
    <w:rsid w:val="0FF7412C"/>
    <w:rsid w:val="100A6CC9"/>
    <w:rsid w:val="10466E61"/>
    <w:rsid w:val="106B4D12"/>
    <w:rsid w:val="10864733"/>
    <w:rsid w:val="108B0D18"/>
    <w:rsid w:val="10B96DCF"/>
    <w:rsid w:val="10EF7542"/>
    <w:rsid w:val="111725AC"/>
    <w:rsid w:val="11AF6FAB"/>
    <w:rsid w:val="122A7862"/>
    <w:rsid w:val="12AB56A1"/>
    <w:rsid w:val="130A34FE"/>
    <w:rsid w:val="133D22DF"/>
    <w:rsid w:val="134D6B6A"/>
    <w:rsid w:val="13545D39"/>
    <w:rsid w:val="136C39EE"/>
    <w:rsid w:val="138A52B7"/>
    <w:rsid w:val="13946135"/>
    <w:rsid w:val="13957657"/>
    <w:rsid w:val="139B5716"/>
    <w:rsid w:val="141D2158"/>
    <w:rsid w:val="142B4CEC"/>
    <w:rsid w:val="148B1F5D"/>
    <w:rsid w:val="14BB6070"/>
    <w:rsid w:val="14CB202B"/>
    <w:rsid w:val="14CF38C9"/>
    <w:rsid w:val="15194B44"/>
    <w:rsid w:val="15783F91"/>
    <w:rsid w:val="159266A5"/>
    <w:rsid w:val="15DB1E4F"/>
    <w:rsid w:val="15EA028F"/>
    <w:rsid w:val="162514E2"/>
    <w:rsid w:val="16321ADC"/>
    <w:rsid w:val="163C2256"/>
    <w:rsid w:val="164B3423"/>
    <w:rsid w:val="167B3E10"/>
    <w:rsid w:val="16816E45"/>
    <w:rsid w:val="16970417"/>
    <w:rsid w:val="178503CB"/>
    <w:rsid w:val="17B9260F"/>
    <w:rsid w:val="17BB0135"/>
    <w:rsid w:val="17BF5E77"/>
    <w:rsid w:val="183A374F"/>
    <w:rsid w:val="187D363C"/>
    <w:rsid w:val="18AC1C26"/>
    <w:rsid w:val="18B352B0"/>
    <w:rsid w:val="18BF5A03"/>
    <w:rsid w:val="18F25DD8"/>
    <w:rsid w:val="18F554CB"/>
    <w:rsid w:val="19112EC7"/>
    <w:rsid w:val="192D03A2"/>
    <w:rsid w:val="196B7938"/>
    <w:rsid w:val="198E0B5B"/>
    <w:rsid w:val="199959EE"/>
    <w:rsid w:val="19AD1CFF"/>
    <w:rsid w:val="19D0691C"/>
    <w:rsid w:val="19DD2D01"/>
    <w:rsid w:val="1A0F6516"/>
    <w:rsid w:val="1A571927"/>
    <w:rsid w:val="1A61445B"/>
    <w:rsid w:val="1A7647E7"/>
    <w:rsid w:val="1AD60012"/>
    <w:rsid w:val="1AEB099E"/>
    <w:rsid w:val="1B043BA1"/>
    <w:rsid w:val="1B3527CE"/>
    <w:rsid w:val="1B5A7DEF"/>
    <w:rsid w:val="1B6F54BE"/>
    <w:rsid w:val="1BAF1D5E"/>
    <w:rsid w:val="1BCC108E"/>
    <w:rsid w:val="1BE23517"/>
    <w:rsid w:val="1C077DEC"/>
    <w:rsid w:val="1C0C71B1"/>
    <w:rsid w:val="1C35495A"/>
    <w:rsid w:val="1C3E3908"/>
    <w:rsid w:val="1C536B8E"/>
    <w:rsid w:val="1CC62DE7"/>
    <w:rsid w:val="1D2C4401"/>
    <w:rsid w:val="1D3A7D4E"/>
    <w:rsid w:val="1DA63635"/>
    <w:rsid w:val="1DAE4992"/>
    <w:rsid w:val="1DB96EC4"/>
    <w:rsid w:val="1DD65CC8"/>
    <w:rsid w:val="1E29229C"/>
    <w:rsid w:val="1EE11DD2"/>
    <w:rsid w:val="1EEE7042"/>
    <w:rsid w:val="1F136AA8"/>
    <w:rsid w:val="1F1C595D"/>
    <w:rsid w:val="1F220A99"/>
    <w:rsid w:val="1F2B3DF2"/>
    <w:rsid w:val="1F33644B"/>
    <w:rsid w:val="1F422EEA"/>
    <w:rsid w:val="1F58270D"/>
    <w:rsid w:val="1F861028"/>
    <w:rsid w:val="1F9F20EA"/>
    <w:rsid w:val="1FCC483D"/>
    <w:rsid w:val="1FD46237"/>
    <w:rsid w:val="1FF0209D"/>
    <w:rsid w:val="201523AC"/>
    <w:rsid w:val="203C5B8B"/>
    <w:rsid w:val="204A1CA1"/>
    <w:rsid w:val="204D1B46"/>
    <w:rsid w:val="20EA55E7"/>
    <w:rsid w:val="212068EC"/>
    <w:rsid w:val="21333432"/>
    <w:rsid w:val="21BB208F"/>
    <w:rsid w:val="21CD73E2"/>
    <w:rsid w:val="221E19EC"/>
    <w:rsid w:val="223E3E3C"/>
    <w:rsid w:val="22421B7E"/>
    <w:rsid w:val="225B5797"/>
    <w:rsid w:val="22B440FE"/>
    <w:rsid w:val="22BF2BE2"/>
    <w:rsid w:val="22D402FC"/>
    <w:rsid w:val="22E83DA8"/>
    <w:rsid w:val="22EC5AE9"/>
    <w:rsid w:val="22F336FA"/>
    <w:rsid w:val="239F6B5C"/>
    <w:rsid w:val="23FC7B0B"/>
    <w:rsid w:val="24102108"/>
    <w:rsid w:val="2426052F"/>
    <w:rsid w:val="246102B6"/>
    <w:rsid w:val="246B15B2"/>
    <w:rsid w:val="24AD52A9"/>
    <w:rsid w:val="24C30629"/>
    <w:rsid w:val="24CD2C84"/>
    <w:rsid w:val="24CF3471"/>
    <w:rsid w:val="24EA02AB"/>
    <w:rsid w:val="24EF7F00"/>
    <w:rsid w:val="25016F4E"/>
    <w:rsid w:val="25052E0F"/>
    <w:rsid w:val="251B0465"/>
    <w:rsid w:val="25341526"/>
    <w:rsid w:val="255E0351"/>
    <w:rsid w:val="25D11850"/>
    <w:rsid w:val="25EE7927"/>
    <w:rsid w:val="26413EFB"/>
    <w:rsid w:val="26700B3E"/>
    <w:rsid w:val="26A85D28"/>
    <w:rsid w:val="27160EE4"/>
    <w:rsid w:val="272F6449"/>
    <w:rsid w:val="276734AD"/>
    <w:rsid w:val="27806CA5"/>
    <w:rsid w:val="27A6670B"/>
    <w:rsid w:val="27B9449E"/>
    <w:rsid w:val="2824787C"/>
    <w:rsid w:val="28291CBC"/>
    <w:rsid w:val="283C4ED8"/>
    <w:rsid w:val="28537F15"/>
    <w:rsid w:val="28697739"/>
    <w:rsid w:val="28760B56"/>
    <w:rsid w:val="287700A8"/>
    <w:rsid w:val="28C826B1"/>
    <w:rsid w:val="29565F0F"/>
    <w:rsid w:val="29A32996"/>
    <w:rsid w:val="2A1262DA"/>
    <w:rsid w:val="2A17569E"/>
    <w:rsid w:val="2A3C5105"/>
    <w:rsid w:val="2AB54EB7"/>
    <w:rsid w:val="2AC82E3D"/>
    <w:rsid w:val="2B211383"/>
    <w:rsid w:val="2B603075"/>
    <w:rsid w:val="2B612949"/>
    <w:rsid w:val="2BBD4024"/>
    <w:rsid w:val="2BD10CEF"/>
    <w:rsid w:val="2BD31A99"/>
    <w:rsid w:val="2C3A43A6"/>
    <w:rsid w:val="2C6C77F8"/>
    <w:rsid w:val="2C76251F"/>
    <w:rsid w:val="2CD05FD9"/>
    <w:rsid w:val="2CEA709A"/>
    <w:rsid w:val="2D2B1461"/>
    <w:rsid w:val="2D2F4B7E"/>
    <w:rsid w:val="2D3E2F42"/>
    <w:rsid w:val="2D4F33A1"/>
    <w:rsid w:val="2DF87595"/>
    <w:rsid w:val="2E2B796A"/>
    <w:rsid w:val="2E382087"/>
    <w:rsid w:val="2E756E38"/>
    <w:rsid w:val="2EC456C9"/>
    <w:rsid w:val="2EE62640"/>
    <w:rsid w:val="2F01691D"/>
    <w:rsid w:val="2F0F103A"/>
    <w:rsid w:val="2F3621B9"/>
    <w:rsid w:val="2F9B68F6"/>
    <w:rsid w:val="2FC736C3"/>
    <w:rsid w:val="300E30A0"/>
    <w:rsid w:val="30194BEE"/>
    <w:rsid w:val="302C5C1C"/>
    <w:rsid w:val="30534F57"/>
    <w:rsid w:val="30BC0D4E"/>
    <w:rsid w:val="30C561C8"/>
    <w:rsid w:val="31010E56"/>
    <w:rsid w:val="311A1F18"/>
    <w:rsid w:val="31215055"/>
    <w:rsid w:val="31273F18"/>
    <w:rsid w:val="31413001"/>
    <w:rsid w:val="316D35E7"/>
    <w:rsid w:val="31796C3F"/>
    <w:rsid w:val="318B0720"/>
    <w:rsid w:val="319A0963"/>
    <w:rsid w:val="31F467E5"/>
    <w:rsid w:val="32017C6B"/>
    <w:rsid w:val="32607DFF"/>
    <w:rsid w:val="32A777DC"/>
    <w:rsid w:val="336851BD"/>
    <w:rsid w:val="33A1247D"/>
    <w:rsid w:val="33A65CE5"/>
    <w:rsid w:val="33D8367D"/>
    <w:rsid w:val="341669C7"/>
    <w:rsid w:val="34790D04"/>
    <w:rsid w:val="34BA1818"/>
    <w:rsid w:val="34EC7728"/>
    <w:rsid w:val="357A4D33"/>
    <w:rsid w:val="35867B7C"/>
    <w:rsid w:val="359E3B85"/>
    <w:rsid w:val="35B20971"/>
    <w:rsid w:val="35C3056F"/>
    <w:rsid w:val="35D408E8"/>
    <w:rsid w:val="35DA3A24"/>
    <w:rsid w:val="35EB5C31"/>
    <w:rsid w:val="35EF5721"/>
    <w:rsid w:val="35FC3092"/>
    <w:rsid w:val="361C5DEB"/>
    <w:rsid w:val="3652180C"/>
    <w:rsid w:val="3669267B"/>
    <w:rsid w:val="372633C5"/>
    <w:rsid w:val="373408F6"/>
    <w:rsid w:val="37555A58"/>
    <w:rsid w:val="37732382"/>
    <w:rsid w:val="37E1109A"/>
    <w:rsid w:val="37E56DDC"/>
    <w:rsid w:val="37F963E3"/>
    <w:rsid w:val="38082ACA"/>
    <w:rsid w:val="38664899"/>
    <w:rsid w:val="38AE3672"/>
    <w:rsid w:val="38DE55D9"/>
    <w:rsid w:val="38E26F5B"/>
    <w:rsid w:val="396C0E37"/>
    <w:rsid w:val="39B60304"/>
    <w:rsid w:val="39E76710"/>
    <w:rsid w:val="3A0F6392"/>
    <w:rsid w:val="3A157721"/>
    <w:rsid w:val="3A340F4B"/>
    <w:rsid w:val="3A4D3507"/>
    <w:rsid w:val="3A7B3A28"/>
    <w:rsid w:val="3A7C154E"/>
    <w:rsid w:val="3A816B64"/>
    <w:rsid w:val="3AA840F1"/>
    <w:rsid w:val="3AB02FA5"/>
    <w:rsid w:val="3ADC3D29"/>
    <w:rsid w:val="3AE3337B"/>
    <w:rsid w:val="3B077069"/>
    <w:rsid w:val="3B5F70BA"/>
    <w:rsid w:val="3B691AD2"/>
    <w:rsid w:val="3B954D20"/>
    <w:rsid w:val="3C61318A"/>
    <w:rsid w:val="3C7805A2"/>
    <w:rsid w:val="3C7C3A87"/>
    <w:rsid w:val="3CD73ACF"/>
    <w:rsid w:val="3D0C4E0B"/>
    <w:rsid w:val="3D494E46"/>
    <w:rsid w:val="3D802923"/>
    <w:rsid w:val="3DB66B25"/>
    <w:rsid w:val="3DC7317B"/>
    <w:rsid w:val="3DCB6A74"/>
    <w:rsid w:val="3E17629B"/>
    <w:rsid w:val="3E1929C1"/>
    <w:rsid w:val="3E4B54BF"/>
    <w:rsid w:val="3E615280"/>
    <w:rsid w:val="3ED26D52"/>
    <w:rsid w:val="3F4E528D"/>
    <w:rsid w:val="3F632CDC"/>
    <w:rsid w:val="3F696545"/>
    <w:rsid w:val="3F6F51DD"/>
    <w:rsid w:val="3FB03CE3"/>
    <w:rsid w:val="3FCD150A"/>
    <w:rsid w:val="3FDC1BDA"/>
    <w:rsid w:val="3FDF05B5"/>
    <w:rsid w:val="40186C21"/>
    <w:rsid w:val="40292A23"/>
    <w:rsid w:val="404448BC"/>
    <w:rsid w:val="404B79F8"/>
    <w:rsid w:val="40776A3F"/>
    <w:rsid w:val="40A330A5"/>
    <w:rsid w:val="40E913D4"/>
    <w:rsid w:val="41175B2C"/>
    <w:rsid w:val="41557F55"/>
    <w:rsid w:val="4182569C"/>
    <w:rsid w:val="420C765B"/>
    <w:rsid w:val="42867CC7"/>
    <w:rsid w:val="42AE2416"/>
    <w:rsid w:val="42BC0202"/>
    <w:rsid w:val="42D00689"/>
    <w:rsid w:val="42D02437"/>
    <w:rsid w:val="42E3660E"/>
    <w:rsid w:val="431C0670"/>
    <w:rsid w:val="434541E2"/>
    <w:rsid w:val="434E2B29"/>
    <w:rsid w:val="43D9531B"/>
    <w:rsid w:val="43DE6DD5"/>
    <w:rsid w:val="440E3BC2"/>
    <w:rsid w:val="44597DE4"/>
    <w:rsid w:val="44BA6EFA"/>
    <w:rsid w:val="44DF2E05"/>
    <w:rsid w:val="44EF0F09"/>
    <w:rsid w:val="45682DFA"/>
    <w:rsid w:val="45AC3014"/>
    <w:rsid w:val="45C76627"/>
    <w:rsid w:val="462A00B0"/>
    <w:rsid w:val="464C44CA"/>
    <w:rsid w:val="466A5972"/>
    <w:rsid w:val="468402C4"/>
    <w:rsid w:val="46854A56"/>
    <w:rsid w:val="46A61E2C"/>
    <w:rsid w:val="46C73B51"/>
    <w:rsid w:val="46E30D8F"/>
    <w:rsid w:val="46EC35B7"/>
    <w:rsid w:val="46F3609A"/>
    <w:rsid w:val="471825FE"/>
    <w:rsid w:val="47815AC5"/>
    <w:rsid w:val="47FC6E6D"/>
    <w:rsid w:val="484F7A1A"/>
    <w:rsid w:val="49011778"/>
    <w:rsid w:val="49393E12"/>
    <w:rsid w:val="4942391C"/>
    <w:rsid w:val="498A2D68"/>
    <w:rsid w:val="49B1034B"/>
    <w:rsid w:val="4A0F7CE8"/>
    <w:rsid w:val="4A29738A"/>
    <w:rsid w:val="4A427EE8"/>
    <w:rsid w:val="4A776687"/>
    <w:rsid w:val="4AC00FE3"/>
    <w:rsid w:val="4B105AC6"/>
    <w:rsid w:val="4B2459A4"/>
    <w:rsid w:val="4B6202EC"/>
    <w:rsid w:val="4B62209A"/>
    <w:rsid w:val="4B8D42E2"/>
    <w:rsid w:val="4BDA3825"/>
    <w:rsid w:val="4C017B05"/>
    <w:rsid w:val="4C26756B"/>
    <w:rsid w:val="4C341E7A"/>
    <w:rsid w:val="4C3E2B07"/>
    <w:rsid w:val="4CCE105B"/>
    <w:rsid w:val="4CFF7314"/>
    <w:rsid w:val="4DC9456E"/>
    <w:rsid w:val="4DF07E31"/>
    <w:rsid w:val="4DF80A94"/>
    <w:rsid w:val="4E015B9A"/>
    <w:rsid w:val="4E094EF3"/>
    <w:rsid w:val="4EB62E28"/>
    <w:rsid w:val="4ECC61A8"/>
    <w:rsid w:val="4EE2777A"/>
    <w:rsid w:val="4EE96D5A"/>
    <w:rsid w:val="4EEB32EF"/>
    <w:rsid w:val="4F2002A2"/>
    <w:rsid w:val="4F36690F"/>
    <w:rsid w:val="4F604B42"/>
    <w:rsid w:val="4F610FE6"/>
    <w:rsid w:val="4F6E54B1"/>
    <w:rsid w:val="4F960564"/>
    <w:rsid w:val="4F9F38BD"/>
    <w:rsid w:val="4FA26F09"/>
    <w:rsid w:val="4FAD422B"/>
    <w:rsid w:val="4FB32C3B"/>
    <w:rsid w:val="4FB37B89"/>
    <w:rsid w:val="4FC60E49"/>
    <w:rsid w:val="50710EEF"/>
    <w:rsid w:val="508D5E0B"/>
    <w:rsid w:val="50951CC6"/>
    <w:rsid w:val="50A76ECD"/>
    <w:rsid w:val="50BD1C2B"/>
    <w:rsid w:val="50C555A5"/>
    <w:rsid w:val="50D37CC2"/>
    <w:rsid w:val="50F6575E"/>
    <w:rsid w:val="51723C49"/>
    <w:rsid w:val="51D13AD5"/>
    <w:rsid w:val="51F534B8"/>
    <w:rsid w:val="52102923"/>
    <w:rsid w:val="52157E66"/>
    <w:rsid w:val="52177EC2"/>
    <w:rsid w:val="523F42ED"/>
    <w:rsid w:val="527F3531"/>
    <w:rsid w:val="52992845"/>
    <w:rsid w:val="529C40E3"/>
    <w:rsid w:val="52BC6534"/>
    <w:rsid w:val="52C308D8"/>
    <w:rsid w:val="531445C2"/>
    <w:rsid w:val="53301F7C"/>
    <w:rsid w:val="53397B84"/>
    <w:rsid w:val="534F73A8"/>
    <w:rsid w:val="535B5D4C"/>
    <w:rsid w:val="53603363"/>
    <w:rsid w:val="538A6632"/>
    <w:rsid w:val="538B7A05"/>
    <w:rsid w:val="53AE40CE"/>
    <w:rsid w:val="53B236C8"/>
    <w:rsid w:val="53B46E53"/>
    <w:rsid w:val="53C102A5"/>
    <w:rsid w:val="544F687F"/>
    <w:rsid w:val="54615244"/>
    <w:rsid w:val="54673DA7"/>
    <w:rsid w:val="54D17306"/>
    <w:rsid w:val="54DD1D56"/>
    <w:rsid w:val="54F3218D"/>
    <w:rsid w:val="55125CF2"/>
    <w:rsid w:val="5516017D"/>
    <w:rsid w:val="55306D65"/>
    <w:rsid w:val="557650C0"/>
    <w:rsid w:val="557A725C"/>
    <w:rsid w:val="55894270"/>
    <w:rsid w:val="55BD4A9D"/>
    <w:rsid w:val="55EA33B8"/>
    <w:rsid w:val="564B654C"/>
    <w:rsid w:val="567D2FDC"/>
    <w:rsid w:val="571602F8"/>
    <w:rsid w:val="576F728A"/>
    <w:rsid w:val="577675F9"/>
    <w:rsid w:val="57D4674D"/>
    <w:rsid w:val="57D52571"/>
    <w:rsid w:val="57EC1669"/>
    <w:rsid w:val="57F37F1E"/>
    <w:rsid w:val="580E5A83"/>
    <w:rsid w:val="582232DD"/>
    <w:rsid w:val="58366D88"/>
    <w:rsid w:val="58AE5F4C"/>
    <w:rsid w:val="58D5034F"/>
    <w:rsid w:val="58E24393"/>
    <w:rsid w:val="598F6750"/>
    <w:rsid w:val="59975605"/>
    <w:rsid w:val="5A3115B5"/>
    <w:rsid w:val="5A6279C1"/>
    <w:rsid w:val="5A7F0572"/>
    <w:rsid w:val="5A8E07B6"/>
    <w:rsid w:val="5B15237A"/>
    <w:rsid w:val="5B242FC1"/>
    <w:rsid w:val="5B2B676A"/>
    <w:rsid w:val="5B472801"/>
    <w:rsid w:val="5B4B48F9"/>
    <w:rsid w:val="5B575A6D"/>
    <w:rsid w:val="5B6C5663"/>
    <w:rsid w:val="5BEE2A2D"/>
    <w:rsid w:val="5BF31218"/>
    <w:rsid w:val="5BF94355"/>
    <w:rsid w:val="5BFB44B7"/>
    <w:rsid w:val="5CC26543"/>
    <w:rsid w:val="5CC40822"/>
    <w:rsid w:val="5CDC6150"/>
    <w:rsid w:val="5CE70651"/>
    <w:rsid w:val="5CF37BEF"/>
    <w:rsid w:val="5CF50FC0"/>
    <w:rsid w:val="5CFA0384"/>
    <w:rsid w:val="5D746389"/>
    <w:rsid w:val="5D7C523D"/>
    <w:rsid w:val="5D995DEF"/>
    <w:rsid w:val="5DBD3243"/>
    <w:rsid w:val="5DDC5CDC"/>
    <w:rsid w:val="5DF50B4C"/>
    <w:rsid w:val="5E1702A1"/>
    <w:rsid w:val="5E257683"/>
    <w:rsid w:val="5E417A1C"/>
    <w:rsid w:val="5E6006BB"/>
    <w:rsid w:val="5E895E64"/>
    <w:rsid w:val="5E9F5687"/>
    <w:rsid w:val="5ED23EBE"/>
    <w:rsid w:val="5F223BC2"/>
    <w:rsid w:val="5F3C1E43"/>
    <w:rsid w:val="5F742670"/>
    <w:rsid w:val="5F8B5C0B"/>
    <w:rsid w:val="5FB7255D"/>
    <w:rsid w:val="5FF92B75"/>
    <w:rsid w:val="604A310B"/>
    <w:rsid w:val="60507AC4"/>
    <w:rsid w:val="608763D3"/>
    <w:rsid w:val="60EC4488"/>
    <w:rsid w:val="61954B1F"/>
    <w:rsid w:val="61A82AA5"/>
    <w:rsid w:val="61AD1E69"/>
    <w:rsid w:val="61D54F1C"/>
    <w:rsid w:val="62045801"/>
    <w:rsid w:val="621C6FEF"/>
    <w:rsid w:val="62233ED9"/>
    <w:rsid w:val="62263BD8"/>
    <w:rsid w:val="622C0888"/>
    <w:rsid w:val="6257252B"/>
    <w:rsid w:val="62600C89"/>
    <w:rsid w:val="628F77C1"/>
    <w:rsid w:val="62C54F90"/>
    <w:rsid w:val="62E0799D"/>
    <w:rsid w:val="62E621D4"/>
    <w:rsid w:val="6308436C"/>
    <w:rsid w:val="6351180B"/>
    <w:rsid w:val="63CD67F3"/>
    <w:rsid w:val="63CE4319"/>
    <w:rsid w:val="63DF51AD"/>
    <w:rsid w:val="640A5AD0"/>
    <w:rsid w:val="64304B46"/>
    <w:rsid w:val="64395CA5"/>
    <w:rsid w:val="64521FA0"/>
    <w:rsid w:val="645667E8"/>
    <w:rsid w:val="64591E34"/>
    <w:rsid w:val="646C600B"/>
    <w:rsid w:val="64C039B6"/>
    <w:rsid w:val="64C875C4"/>
    <w:rsid w:val="64E21DC8"/>
    <w:rsid w:val="65640A91"/>
    <w:rsid w:val="656767D3"/>
    <w:rsid w:val="65B337C6"/>
    <w:rsid w:val="660472CF"/>
    <w:rsid w:val="67140294"/>
    <w:rsid w:val="6759214B"/>
    <w:rsid w:val="676905DD"/>
    <w:rsid w:val="679118E5"/>
    <w:rsid w:val="679641F1"/>
    <w:rsid w:val="68103152"/>
    <w:rsid w:val="68165351"/>
    <w:rsid w:val="682664D1"/>
    <w:rsid w:val="682E35D8"/>
    <w:rsid w:val="685017A0"/>
    <w:rsid w:val="68866F70"/>
    <w:rsid w:val="68896538"/>
    <w:rsid w:val="69644728"/>
    <w:rsid w:val="697274F4"/>
    <w:rsid w:val="697D0373"/>
    <w:rsid w:val="698E432E"/>
    <w:rsid w:val="69D871E5"/>
    <w:rsid w:val="69EB4481"/>
    <w:rsid w:val="69F66377"/>
    <w:rsid w:val="6A111863"/>
    <w:rsid w:val="6A331379"/>
    <w:rsid w:val="6A4B66C3"/>
    <w:rsid w:val="6A7554EE"/>
    <w:rsid w:val="6A783BEA"/>
    <w:rsid w:val="6A99742E"/>
    <w:rsid w:val="6AC02C0D"/>
    <w:rsid w:val="6AE354A7"/>
    <w:rsid w:val="6AEF52A0"/>
    <w:rsid w:val="6B8F2820"/>
    <w:rsid w:val="6BAE0CB8"/>
    <w:rsid w:val="6BB169FA"/>
    <w:rsid w:val="6BCB6C2F"/>
    <w:rsid w:val="6BD66471"/>
    <w:rsid w:val="6C1256EA"/>
    <w:rsid w:val="6C4038DA"/>
    <w:rsid w:val="6C487EFF"/>
    <w:rsid w:val="6C8A4E71"/>
    <w:rsid w:val="6CFC3CA5"/>
    <w:rsid w:val="6D0112BB"/>
    <w:rsid w:val="6D4F2026"/>
    <w:rsid w:val="6D7101EF"/>
    <w:rsid w:val="6D716441"/>
    <w:rsid w:val="6DBB590E"/>
    <w:rsid w:val="6DDF7AE5"/>
    <w:rsid w:val="6E1F40EF"/>
    <w:rsid w:val="6E2349FF"/>
    <w:rsid w:val="6E2F5C74"/>
    <w:rsid w:val="6E3E51AA"/>
    <w:rsid w:val="6E4E6782"/>
    <w:rsid w:val="6E6E0BD2"/>
    <w:rsid w:val="6EBC193D"/>
    <w:rsid w:val="6F70792E"/>
    <w:rsid w:val="6FA32AFD"/>
    <w:rsid w:val="6FAD74D8"/>
    <w:rsid w:val="6FC767EC"/>
    <w:rsid w:val="6FD14130"/>
    <w:rsid w:val="6FD32E0B"/>
    <w:rsid w:val="6FD7241D"/>
    <w:rsid w:val="6FEB23DA"/>
    <w:rsid w:val="6FEC1DAE"/>
    <w:rsid w:val="70473489"/>
    <w:rsid w:val="70570090"/>
    <w:rsid w:val="70787AE6"/>
    <w:rsid w:val="70A26911"/>
    <w:rsid w:val="70F33611"/>
    <w:rsid w:val="71107D1F"/>
    <w:rsid w:val="714125CE"/>
    <w:rsid w:val="714E7FB6"/>
    <w:rsid w:val="71DB4DD5"/>
    <w:rsid w:val="71FC4693"/>
    <w:rsid w:val="723E08BB"/>
    <w:rsid w:val="7250460A"/>
    <w:rsid w:val="72BA2638"/>
    <w:rsid w:val="72F22DB0"/>
    <w:rsid w:val="730F7BD2"/>
    <w:rsid w:val="73860005"/>
    <w:rsid w:val="73A429A0"/>
    <w:rsid w:val="73CF3EC1"/>
    <w:rsid w:val="74406B6D"/>
    <w:rsid w:val="744476B0"/>
    <w:rsid w:val="744F32FB"/>
    <w:rsid w:val="746D7236"/>
    <w:rsid w:val="74C23A26"/>
    <w:rsid w:val="74D177C5"/>
    <w:rsid w:val="75271ADB"/>
    <w:rsid w:val="753179E2"/>
    <w:rsid w:val="75631015"/>
    <w:rsid w:val="75C93405"/>
    <w:rsid w:val="75D05CCE"/>
    <w:rsid w:val="75DA6B4D"/>
    <w:rsid w:val="75F42AD2"/>
    <w:rsid w:val="7634625D"/>
    <w:rsid w:val="76481D09"/>
    <w:rsid w:val="767C19B2"/>
    <w:rsid w:val="76DA077E"/>
    <w:rsid w:val="770D39EA"/>
    <w:rsid w:val="77667C3F"/>
    <w:rsid w:val="7789082B"/>
    <w:rsid w:val="780D451C"/>
    <w:rsid w:val="781E0F73"/>
    <w:rsid w:val="78866B18"/>
    <w:rsid w:val="78CD4747"/>
    <w:rsid w:val="78F21FCA"/>
    <w:rsid w:val="79324120"/>
    <w:rsid w:val="79464C25"/>
    <w:rsid w:val="79660E24"/>
    <w:rsid w:val="798C015E"/>
    <w:rsid w:val="7998397B"/>
    <w:rsid w:val="79A61220"/>
    <w:rsid w:val="79B55907"/>
    <w:rsid w:val="79EC0789"/>
    <w:rsid w:val="79F47B20"/>
    <w:rsid w:val="7A0D129F"/>
    <w:rsid w:val="7A340F22"/>
    <w:rsid w:val="7A392094"/>
    <w:rsid w:val="7AA00365"/>
    <w:rsid w:val="7B3B1E3C"/>
    <w:rsid w:val="7B445194"/>
    <w:rsid w:val="7B5A6033"/>
    <w:rsid w:val="7B5B428C"/>
    <w:rsid w:val="7BEF281B"/>
    <w:rsid w:val="7C09018C"/>
    <w:rsid w:val="7C1032C9"/>
    <w:rsid w:val="7C3F770A"/>
    <w:rsid w:val="7C52743D"/>
    <w:rsid w:val="7C9C7379"/>
    <w:rsid w:val="7CAA1027"/>
    <w:rsid w:val="7CAB7E05"/>
    <w:rsid w:val="7CAC467A"/>
    <w:rsid w:val="7CD07221"/>
    <w:rsid w:val="7CD95694"/>
    <w:rsid w:val="7D0573B2"/>
    <w:rsid w:val="7D284642"/>
    <w:rsid w:val="7D8E720C"/>
    <w:rsid w:val="7DA846F2"/>
    <w:rsid w:val="7DF519C9"/>
    <w:rsid w:val="7E192908"/>
    <w:rsid w:val="7E3E411D"/>
    <w:rsid w:val="7EE14A37"/>
    <w:rsid w:val="7EEF5417"/>
    <w:rsid w:val="7FAE0E2E"/>
    <w:rsid w:val="7FD44AD8"/>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4">
    <w:name w:val="annotation text"/>
    <w:basedOn w:val="1"/>
    <w:link w:val="22"/>
    <w:semiHidden/>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3"/>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7"/>
    <w:qFormat/>
    <w:uiPriority w:val="99"/>
    <w:rPr>
      <w:sz w:val="18"/>
      <w:szCs w:val="18"/>
    </w:rPr>
  </w:style>
  <w:style w:type="character" w:customStyle="1" w:styleId="18">
    <w:name w:val="页脚 字符"/>
    <w:basedOn w:val="14"/>
    <w:link w:val="6"/>
    <w:qFormat/>
    <w:uiPriority w:val="99"/>
    <w:rPr>
      <w:sz w:val="18"/>
      <w:szCs w:val="18"/>
    </w:rPr>
  </w:style>
  <w:style w:type="character" w:customStyle="1" w:styleId="19">
    <w:name w:val="标题 1 字符"/>
    <w:basedOn w:val="14"/>
    <w:link w:val="3"/>
    <w:qFormat/>
    <w:uiPriority w:val="9"/>
    <w:rPr>
      <w:rFonts w:ascii="Times New Roman" w:hAnsi="Times New Roman" w:eastAsia="宋体" w:cs="Times New Roman"/>
      <w:b/>
      <w:bCs/>
      <w:kern w:val="44"/>
      <w:sz w:val="44"/>
      <w:szCs w:val="44"/>
    </w:rPr>
  </w:style>
  <w:style w:type="paragraph" w:styleId="20">
    <w:name w:val="List Paragraph"/>
    <w:basedOn w:val="1"/>
    <w:qFormat/>
    <w:uiPriority w:val="34"/>
    <w:pPr>
      <w:ind w:firstLine="420" w:firstLineChars="200"/>
    </w:pPr>
  </w:style>
  <w:style w:type="character" w:customStyle="1" w:styleId="21">
    <w:name w:val="批注框文本 字符"/>
    <w:basedOn w:val="14"/>
    <w:link w:val="5"/>
    <w:semiHidden/>
    <w:qFormat/>
    <w:uiPriority w:val="99"/>
    <w:rPr>
      <w:rFonts w:ascii="Times New Roman" w:hAnsi="Times New Roman" w:eastAsia="宋体" w:cs="Times New Roman"/>
      <w:sz w:val="18"/>
      <w:szCs w:val="18"/>
    </w:rPr>
  </w:style>
  <w:style w:type="character" w:customStyle="1" w:styleId="22">
    <w:name w:val="批注文字 字符"/>
    <w:basedOn w:val="14"/>
    <w:link w:val="4"/>
    <w:semiHidden/>
    <w:qFormat/>
    <w:uiPriority w:val="99"/>
    <w:rPr>
      <w:rFonts w:ascii="Times New Roman" w:hAnsi="Times New Roman" w:eastAsia="宋体" w:cs="Times New Roman"/>
      <w:szCs w:val="24"/>
    </w:rPr>
  </w:style>
  <w:style w:type="character" w:customStyle="1" w:styleId="23">
    <w:name w:val="批注主题 字符"/>
    <w:basedOn w:val="22"/>
    <w:link w:val="11"/>
    <w:semiHidden/>
    <w:qFormat/>
    <w:uiPriority w:val="99"/>
    <w:rPr>
      <w:rFonts w:ascii="Times New Roman" w:hAnsi="Times New Roman" w:eastAsia="宋体" w:cs="Times New Roman"/>
      <w:b/>
      <w:bCs/>
      <w:szCs w:val="24"/>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1975</Words>
  <Characters>2257</Characters>
  <Lines>17</Lines>
  <Paragraphs>4</Paragraphs>
  <TotalTime>9</TotalTime>
  <ScaleCrop>false</ScaleCrop>
  <LinksUpToDate>false</LinksUpToDate>
  <CharactersWithSpaces>2274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2021-04-22T02:04:00Z</dcterms:created>
  <dc:creator>Administrator</dc:creator>
  <cp:lastModifiedBy>梁慧珠</cp:lastModifiedBy>
  <dcterms:modified xsi:type="dcterms:W3CDTF">2023-08-31T01:11:23Z</dcterms:modified>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8D3DE5037EFD491AA3700A7BA7E0AEDC</vt:lpwstr>
  </property>
</Properties>
</file>