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bookmarkStart w:id="5" w:name="_GoBack"/>
      <w:bookmarkEnd w:id="5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东凤镇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t>吴妹仔、吴文定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工改工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”宗地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项目“三旧”改造方案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924" w:firstLineChars="300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根据中山市城市更新（“三旧”改造）专项规划和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现行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控制性详细规划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，东凤镇人民政府拟对位于中山市东凤镇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和泰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置业路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10号的钟建勋的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旧厂房用地进行改造，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该用地已办理预告登记至吴妹仔、吴文定名下，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由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吴妹仔、吴文定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改造，采取全面改造的改造方式。改造方案如下：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</w:pPr>
      <w:bookmarkStart w:id="0" w:name="_Hlk78385547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位于东凤镇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和泰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置业路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10号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，北至内部道路，南侧和东侧为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置业路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工业园区，西至内部道路，用地面积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1.3890公顷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13889.7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平方米</w:t>
      </w:r>
      <w:bookmarkEnd w:id="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，折合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20.83亩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color w:val="auto"/>
          <w:spacing w:val="-6"/>
          <w:kern w:val="2"/>
          <w:sz w:val="32"/>
          <w:szCs w:val="32"/>
          <w:u w:val="none"/>
        </w:rPr>
        <w:t>标图入库情况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已标图入库，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图斑编号44200064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557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，图斑面积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1.3890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13889.7平方米，20.83亩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，均纳入本次改造范围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，为改造主体地块。</w:t>
      </w:r>
    </w:p>
    <w:p>
      <w:pPr>
        <w:widowControl w:val="0"/>
        <w:spacing w:line="574" w:lineRule="exact"/>
        <w:ind w:firstLine="616" w:firstLineChars="200"/>
        <w:jc w:val="left"/>
        <w:outlineLvl w:val="9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</w:rPr>
        <w:t>（三）权属情况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</w:pPr>
      <w:bookmarkStart w:id="1" w:name="_Hlk71565134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改造范围内全部属国有建设用地，土地用途为工业</w:t>
      </w:r>
      <w:bookmarkEnd w:id="1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，改造涉及的土地已经确权、登记，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原权利人为钟建勋，不动产证号为粤（2023）中山市不动产权第0093264号。该用地于8月1日办理预告登记至吴妹仔、吴文定名下，不动产证明号为粤（2023）中山市不动产证明第0350957号。改造地块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原权利人钟建勋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自200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月开始使用。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</w:rPr>
        <w:t>（四）土地利用现状情况</w:t>
      </w:r>
    </w:p>
    <w:p>
      <w:pPr>
        <w:spacing w:line="574" w:lineRule="exact"/>
        <w:ind w:firstLine="641" w:firstLineChars="0"/>
        <w:jc w:val="left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bookmarkStart w:id="2" w:name="_Hlk78383876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改造主体地块现有4栋建筑物，为原权利人钟建勋自2001年8月开始使用。现有建筑面积7140.41平方米，现状容积率为0.51，属临时建筑，均作工业厂房所有。该地块目前已拆除建筑面积0平方米，改造前年</w:t>
      </w:r>
      <w:bookmarkStart w:id="3" w:name="_Hlk78386357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产值为2000万元（折合96万元/亩），年税收125万元</w:t>
      </w:r>
      <w:bookmarkEnd w:id="2"/>
      <w:bookmarkEnd w:id="3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 xml:space="preserve">（折合6万元/亩）。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不涉及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闲置、抵押、历史文化资源要素等情况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 w:bidi="ar"/>
        </w:rPr>
        <w:t>不属于我市土壤环境潜在监管地块范围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</w:rPr>
        <w:t>（五）规划情况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改造主体地块符合国土空间总体规划（土地利用总体规划）、控制性详细规划，已纳入《中山市城市更新（“三旧”改造）专项规划（2020-2035）》。其中，在国土空间总体规划（土地利用总体规划）中，属建设用地1.3890公顷（13889.7平方米，折合约20.83亩）；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 w:bidi="ar"/>
        </w:rPr>
        <w:t>《中山市东凤镇穗成片区控制性详细规划（2020）》（中府函〔2021〕43号）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中，属一类工业用地1.2307公顷（12306.87平方米，折合约18.46亩），规划容积率为1.0-3.5，建筑密度35%-60%，绿地率10-15%，建筑高度≤50米；属城市道路用地0.1583公顷（1582.83平方米，折合约2.37亩）。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改造主体地块位于城镇开发边界内，不涉及到永久基本农田、生态保护红线等管控要求。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改造范围涉及吴妹仔、吴文定一个权利主体，东凤镇人民政府已按照法律法规，就改造范围、土地现状及拟改造情况等事项征询涉及权利人改造意愿，同意将涉及土地、房屋纳入改造范围。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根据有关规划要求，改造项目严格按照国土空间总体规划（土地利用总体规划）、控制性详细规划管控要求实施建设。在控制性详细规划中属道路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bookmarkStart w:id="4" w:name="_Hlk78383983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改造项目拟采取权利人自主改造方式，由吴妹仔、吴文定作为改造主体，实施全面改造。改造后将用于电机制造、五金制品、家用电器生产的工业厂房，在符合控制性详细规划的基础上，容积率不小于3.2，总建筑面积不小于51366.97平方米</w:t>
      </w:r>
      <w:bookmarkEnd w:id="4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,(其中含不计容面积6919.93平方米)，不保留原有建筑。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u w:val="none"/>
        </w:rPr>
        <w:t>项目相关情况符合国家《产业结构调整指导目录》、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 w:bidi="ar"/>
        </w:rPr>
        <w:t>《中山市“三线一单”生态环境分区管控方案》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u w:val="none"/>
        </w:rPr>
        <w:t>、《中山市涉挥发性有机物项目环保管理规定》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改造后年产值将达到8332万元（折合约400万元/亩），年税收将达到416.6（折合约20万元/亩）万元。</w:t>
      </w:r>
    </w:p>
    <w:p>
      <w:pPr>
        <w:widowControl w:val="0"/>
        <w:spacing w:line="574" w:lineRule="exact"/>
        <w:ind w:firstLine="616" w:firstLineChars="200"/>
        <w:outlineLvl w:val="9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四、需办理用地手续</w:t>
      </w:r>
    </w:p>
    <w:p>
      <w:pPr>
        <w:numPr>
          <w:ilvl w:val="0"/>
          <w:numId w:val="0"/>
        </w:numPr>
        <w:spacing w:line="574" w:lineRule="exact"/>
        <w:ind w:firstLine="641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当项目完成开发投资总额的25%以上后，转让双方（钟建勋，吴妹仔、吴文定）凭有资质的会计师事务所出具的关于开发投资总额已完成25%以上的评估（审计）报告，向市不动产登记机构申请办理预告登记转本登记，将该地块正式转移登记至吴妹仔、吴文定名下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63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改造项目拟投入改造资金为10000万元，其中自有资金4000万元，银行借贷6000万元。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63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项目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开发周期为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，拟分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1期开发。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时间为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2023年11月，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投入资金约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拟建建筑面积不小于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51366.97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含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计容面积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6919.93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平方米），主要实施工业厂房建设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630" w:leftChars="0" w:right="0" w:rightChars="0" w:firstLine="0" w:firstLineChars="0"/>
        <w:textAlignment w:val="auto"/>
        <w:outlineLvl w:val="9"/>
        <w:rPr>
          <w:rFonts w:ascii="黑体" w:hAnsi="黑体" w:eastAsia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-6"/>
          <w:kern w:val="0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/>
          <w:color w:val="auto"/>
          <w:spacing w:val="-6"/>
          <w:kern w:val="0"/>
          <w:sz w:val="32"/>
          <w:szCs w:val="32"/>
        </w:rPr>
        <w:t>实施监管</w:t>
      </w:r>
    </w:p>
    <w:p>
      <w:pPr>
        <w:spacing w:line="574" w:lineRule="exact"/>
        <w:ind w:firstLine="641" w:firstLineChars="0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详见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项目实施监管协议。</w:t>
      </w:r>
    </w:p>
    <w:p>
      <w:pPr>
        <w:spacing w:line="574" w:lineRule="exact"/>
        <w:ind w:firstLine="641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37E95"/>
    <w:rsid w:val="0F1606CE"/>
    <w:rsid w:val="11673587"/>
    <w:rsid w:val="141A34E5"/>
    <w:rsid w:val="1BA44020"/>
    <w:rsid w:val="295C165B"/>
    <w:rsid w:val="308E33D5"/>
    <w:rsid w:val="3339538D"/>
    <w:rsid w:val="415C0D20"/>
    <w:rsid w:val="45F72863"/>
    <w:rsid w:val="484559F0"/>
    <w:rsid w:val="49146DFF"/>
    <w:rsid w:val="49256B7C"/>
    <w:rsid w:val="4C3B527B"/>
    <w:rsid w:val="4C3E3FD3"/>
    <w:rsid w:val="50A957D2"/>
    <w:rsid w:val="528138F5"/>
    <w:rsid w:val="54DE0666"/>
    <w:rsid w:val="550D5039"/>
    <w:rsid w:val="566C201F"/>
    <w:rsid w:val="568B435E"/>
    <w:rsid w:val="602D2250"/>
    <w:rsid w:val="649F4DC8"/>
    <w:rsid w:val="66137E95"/>
    <w:rsid w:val="69671A54"/>
    <w:rsid w:val="6A945DD0"/>
    <w:rsid w:val="6A976E37"/>
    <w:rsid w:val="6BA54DFE"/>
    <w:rsid w:val="6C9A4552"/>
    <w:rsid w:val="70B07048"/>
    <w:rsid w:val="710B368A"/>
    <w:rsid w:val="73C25186"/>
    <w:rsid w:val="7453658E"/>
    <w:rsid w:val="77A94EB6"/>
    <w:rsid w:val="7A7300F8"/>
    <w:rsid w:val="7D7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2022-10-13T03:49:00Z</dcterms:created>
  <dc:creator>叶海滨</dc:creator>
  <cp:lastModifiedBy>欧培芝</cp:lastModifiedBy>
  <dcterms:modified xsi:type="dcterms:W3CDTF">2023-09-11T01:57:31Z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E7233BE0C1524FC4966C25BCDE97F481</vt:lpwstr>
  </property>
</Properties>
</file>