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w w:val="70"/>
          <w:sz w:val="80"/>
          <w:szCs w:val="80"/>
        </w:rPr>
      </w:pPr>
      <w:r>
        <w:rPr>
          <w:rFonts w:hint="eastAsia" w:ascii="仿宋_GB2312" w:hAnsi="华文中宋"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-679450</wp:posOffset>
                </wp:positionV>
                <wp:extent cx="2800350" cy="1706245"/>
                <wp:effectExtent l="0" t="0" r="0" b="8255"/>
                <wp:wrapNone/>
                <wp:docPr id="1" name="文本框 4"/>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w:t>
                            </w:r>
                            <w:r>
                              <w:rPr>
                                <w:rFonts w:hint="eastAsia" w:ascii="仿宋_GB2312"/>
                                <w:sz w:val="32"/>
                                <w:szCs w:val="30"/>
                                <w:lang w:val="en-US" w:eastAsia="zh-CN"/>
                              </w:rPr>
                              <w:t>2</w:t>
                            </w:r>
                            <w:r>
                              <w:rPr>
                                <w:rFonts w:hint="eastAsia" w:ascii="仿宋_GB2312" w:eastAsia="仿宋_GB2312"/>
                                <w:sz w:val="32"/>
                                <w:szCs w:val="30"/>
                              </w:rPr>
                              <w:t>〕0</w:t>
                            </w:r>
                            <w:r>
                              <w:rPr>
                                <w:rFonts w:hint="eastAsia" w:ascii="仿宋_GB2312"/>
                                <w:sz w:val="32"/>
                                <w:szCs w:val="30"/>
                                <w:lang w:val="en-US" w:eastAsia="zh-CN"/>
                              </w:rPr>
                              <w:t>4</w:t>
                            </w:r>
                            <w:r>
                              <w:rPr>
                                <w:rFonts w:hint="eastAsia" w:ascii="仿宋_GB2312" w:eastAsia="仿宋_GB2312"/>
                                <w:sz w:val="32"/>
                                <w:szCs w:val="30"/>
                              </w:rPr>
                              <w:t>号</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4" o:spid="_x0000_s1026" o:spt="202" type="#_x0000_t202" style="position:absolute;left:0pt;margin-left:-0.25pt;margin-top:-53.5pt;height:134.35pt;width:220.5pt;z-index:251663360;mso-width-relative:margin;mso-height-relative:margin;mso-height-percent:200;" fillcolor="#FFFFFF" filled="t" stroked="f" coordsize="21600,21600" o:gfxdata="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FD+&#10;NdgAAAAKAQAADwAAAAAAAAABACAAAAAiAAAAZHJzL2Rvd25yZXYueG1sUEsBAhQAFAAAAAgAh07i&#10;QLCNskmwAQAARAMAAA4AAAAAAAAAAQAgAAAAJwEAAGRycy9lMm9Eb2MueG1sUEsFBgAAAAAGAAYA&#10;WQEAAEkFA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w:t>
                      </w:r>
                      <w:r>
                        <w:rPr>
                          <w:rFonts w:hint="eastAsia" w:ascii="仿宋_GB2312"/>
                          <w:sz w:val="32"/>
                          <w:szCs w:val="30"/>
                          <w:lang w:val="en-US" w:eastAsia="zh-CN"/>
                        </w:rPr>
                        <w:t>2</w:t>
                      </w:r>
                      <w:r>
                        <w:rPr>
                          <w:rFonts w:hint="eastAsia" w:ascii="仿宋_GB2312" w:eastAsia="仿宋_GB2312"/>
                          <w:sz w:val="32"/>
                          <w:szCs w:val="30"/>
                        </w:rPr>
                        <w:t>〕0</w:t>
                      </w:r>
                      <w:r>
                        <w:rPr>
                          <w:rFonts w:hint="eastAsia" w:ascii="仿宋_GB2312"/>
                          <w:sz w:val="32"/>
                          <w:szCs w:val="30"/>
                          <w:lang w:val="en-US" w:eastAsia="zh-CN"/>
                        </w:rPr>
                        <w:t>4</w:t>
                      </w:r>
                      <w:r>
                        <w:rPr>
                          <w:rFonts w:hint="eastAsia" w:ascii="仿宋_GB2312" w:eastAsia="仿宋_GB2312"/>
                          <w:sz w:val="32"/>
                          <w:szCs w:val="30"/>
                        </w:rPr>
                        <w:t>号</w:t>
                      </w:r>
                    </w:p>
                  </w:txbxContent>
                </v:textbox>
              </v:shape>
            </w:pict>
          </mc:Fallback>
        </mc:AlternateContent>
      </w:r>
    </w:p>
    <w:p>
      <w:pPr>
        <w:jc w:val="center"/>
        <w:rPr>
          <w:rFonts w:hint="eastAsia" w:ascii="方正小标宋简体" w:eastAsia="方正小标宋简体"/>
          <w:color w:val="FF0000"/>
          <w:w w:val="70"/>
          <w:sz w:val="110"/>
          <w:szCs w:val="110"/>
        </w:rPr>
      </w:pPr>
      <w:r>
        <w:rPr>
          <w:rFonts w:hint="eastAsia" w:ascii="方正小标宋简体" w:eastAsia="方正小标宋简体"/>
          <w:color w:val="FF0000"/>
          <w:w w:val="70"/>
          <w:sz w:val="110"/>
          <w:szCs w:val="110"/>
        </w:rPr>
        <w:t>中山市发展和改革局文件</w:t>
      </w:r>
    </w:p>
    <w:p>
      <w:pPr>
        <w:jc w:val="center"/>
        <w:rPr>
          <w:rFonts w:hint="eastAsia" w:ascii="方正小标宋简体" w:eastAsia="方正小标宋简体"/>
          <w:color w:val="FF0000"/>
          <w:w w:val="70"/>
          <w:sz w:val="18"/>
          <w:szCs w:val="18"/>
        </w:rPr>
      </w:pPr>
    </w:p>
    <w:tbl>
      <w:tblPr>
        <w:tblStyle w:val="12"/>
        <w:tblW w:w="8847" w:type="dxa"/>
        <w:tblInd w:w="0" w:type="dxa"/>
        <w:tblLayout w:type="fixed"/>
        <w:tblCellMar>
          <w:top w:w="0" w:type="dxa"/>
          <w:left w:w="0" w:type="dxa"/>
          <w:bottom w:w="0" w:type="dxa"/>
          <w:right w:w="0" w:type="dxa"/>
        </w:tblCellMar>
      </w:tblPr>
      <w:tblGrid>
        <w:gridCol w:w="4423"/>
        <w:gridCol w:w="4424"/>
      </w:tblGrid>
      <w:tr>
        <w:tblPrEx>
          <w:tblCellMar>
            <w:top w:w="0" w:type="dxa"/>
            <w:left w:w="0" w:type="dxa"/>
            <w:bottom w:w="0" w:type="dxa"/>
            <w:right w:w="0" w:type="dxa"/>
          </w:tblCellMar>
        </w:tblPrEx>
        <w:trPr>
          <w:cantSplit/>
          <w:trHeight w:val="557" w:hRule="atLeast"/>
        </w:trPr>
        <w:tc>
          <w:tcPr>
            <w:tcW w:w="8847" w:type="dxa"/>
            <w:gridSpan w:val="2"/>
            <w:noWrap w:val="0"/>
            <w:vAlign w:val="bottom"/>
          </w:tcPr>
          <w:p>
            <w:pPr>
              <w:ind w:right="155"/>
              <w:jc w:val="center"/>
              <w:rPr>
                <w:rFonts w:hint="eastAsia" w:ascii="仿宋_GB2312" w:eastAsia="仿宋_GB2312"/>
                <w:sz w:val="32"/>
                <w:szCs w:val="32"/>
              </w:rPr>
            </w:pPr>
            <w:r>
              <w:rPr>
                <w:rFonts w:hint="eastAsia" w:ascii="仿宋_GB2312" w:eastAsia="仿宋_GB2312"/>
                <w:sz w:val="32"/>
                <w:szCs w:val="32"/>
              </w:rPr>
              <w:t>中发改</w:t>
            </w:r>
            <w:r>
              <w:rPr>
                <w:rFonts w:hint="eastAsia" w:ascii="仿宋_GB2312"/>
                <w:sz w:val="32"/>
                <w:szCs w:val="32"/>
                <w:lang w:eastAsia="zh-CN"/>
              </w:rPr>
              <w:t>服务业</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sz w:val="32"/>
                <w:szCs w:val="32"/>
                <w:lang w:val="en-US" w:eastAsia="zh-CN"/>
              </w:rPr>
              <w:t>324</w:t>
            </w:r>
            <w:r>
              <w:rPr>
                <w:rFonts w:hint="eastAsia" w:ascii="仿宋_GB2312" w:eastAsia="仿宋_GB2312"/>
                <w:sz w:val="32"/>
                <w:szCs w:val="32"/>
              </w:rPr>
              <w:t>号</w:t>
            </w:r>
          </w:p>
        </w:tc>
      </w:tr>
      <w:tr>
        <w:tblPrEx>
          <w:tblCellMar>
            <w:top w:w="0" w:type="dxa"/>
            <w:left w:w="0" w:type="dxa"/>
            <w:bottom w:w="0" w:type="dxa"/>
            <w:right w:w="0" w:type="dxa"/>
          </w:tblCellMar>
        </w:tblPrEx>
        <w:trPr>
          <w:cantSplit/>
          <w:trHeight w:val="417" w:hRule="atLeast"/>
        </w:trPr>
        <w:tc>
          <w:tcPr>
            <w:tcW w:w="4423" w:type="dxa"/>
            <w:noWrap w:val="0"/>
            <w:vAlign w:val="bottom"/>
          </w:tcPr>
          <w:p>
            <w:pPr>
              <w:pBdr>
                <w:bottom w:val="single" w:color="FF0000" w:sz="18" w:space="1"/>
              </w:pBdr>
              <w:spacing w:line="200" w:lineRule="exact"/>
              <w:ind w:firstLine="156" w:firstLineChars="49"/>
              <w:rPr>
                <w:rFonts w:hint="eastAsia" w:ascii="仿宋_GB2312" w:eastAsia="仿宋_GB2312"/>
                <w:sz w:val="32"/>
                <w:szCs w:val="32"/>
              </w:rPr>
            </w:pPr>
          </w:p>
          <w:p>
            <w:pPr>
              <w:spacing w:line="200" w:lineRule="exact"/>
              <w:ind w:left="326" w:leftChars="102"/>
              <w:rPr>
                <w:rFonts w:hint="eastAsia" w:ascii="仿宋_GB2312" w:eastAsia="仿宋_GB2312"/>
                <w:sz w:val="32"/>
                <w:szCs w:val="32"/>
              </w:rPr>
            </w:pPr>
          </w:p>
        </w:tc>
        <w:tc>
          <w:tcPr>
            <w:tcW w:w="4424" w:type="dxa"/>
            <w:noWrap w:val="0"/>
            <w:vAlign w:val="bottom"/>
          </w:tcPr>
          <w:p>
            <w:pPr>
              <w:pBdr>
                <w:bottom w:val="single" w:color="FF0000" w:sz="18" w:space="1"/>
              </w:pBdr>
              <w:spacing w:line="200" w:lineRule="exact"/>
              <w:ind w:right="155"/>
              <w:jc w:val="right"/>
              <w:rPr>
                <w:rFonts w:hint="eastAsia" w:ascii="仿宋_GB2312" w:eastAsia="仿宋_GB2312"/>
                <w:sz w:val="32"/>
                <w:szCs w:val="32"/>
              </w:rPr>
            </w:pPr>
          </w:p>
          <w:p>
            <w:pPr>
              <w:spacing w:line="200" w:lineRule="exact"/>
              <w:ind w:right="454" w:rightChars="142"/>
              <w:jc w:val="right"/>
              <w:rPr>
                <w:rFonts w:hint="eastAsia" w:ascii="仿宋_GB2312" w:eastAsia="仿宋_GB2312"/>
                <w:sz w:val="32"/>
                <w:szCs w:val="32"/>
              </w:rPr>
            </w:pPr>
          </w:p>
        </w:tc>
      </w:tr>
    </w:tbl>
    <w:p>
      <w:pPr>
        <w:rPr>
          <w:rFonts w:hint="eastAsia" w:ascii="方正小标宋简体" w:eastAsia="方正小标宋简体"/>
          <w:color w:val="FF0000"/>
          <w:w w:val="70"/>
          <w:sz w:val="32"/>
          <w:szCs w:val="32"/>
        </w:rPr>
      </w:pPr>
    </w:p>
    <w:p>
      <w:pPr>
        <w:pStyle w:val="3"/>
        <w:spacing w:line="560" w:lineRule="exact"/>
        <w:contextualSpacing/>
        <w:rPr>
          <w:rFonts w:ascii="方正小标宋简体" w:eastAsia="方正小标宋简体"/>
          <w:color w:val="000000"/>
        </w:rPr>
      </w:pPr>
      <w:bookmarkStart w:id="0" w:name="Htitle"/>
      <w:bookmarkEnd w:id="0"/>
      <w:bookmarkStart w:id="1" w:name="PrivateTime"/>
      <w:bookmarkEnd w:id="1"/>
      <w:bookmarkStart w:id="2" w:name="HdocNum"/>
      <w:bookmarkEnd w:id="2"/>
      <w:bookmarkStart w:id="3" w:name="PrivateLevel"/>
      <w:bookmarkEnd w:id="3"/>
      <w:bookmarkStart w:id="4" w:name="Urgent"/>
      <w:bookmarkEnd w:id="4"/>
      <w:r>
        <w:rPr>
          <w:rFonts w:hint="eastAsia" w:ascii="方正小标宋简体" w:hAnsi="Times New Roman" w:eastAsia="方正小标宋简体" w:cs="Times New Roman"/>
          <w:color w:val="000000"/>
          <w:szCs w:val="44"/>
        </w:rPr>
        <w:t>中山市发展和改革局</w:t>
      </w:r>
      <w:r>
        <w:rPr>
          <w:rFonts w:hint="eastAsia" w:ascii="方正小标宋简体" w:eastAsia="方正小标宋简体"/>
          <w:color w:val="000000"/>
        </w:rPr>
        <w:t>关于印发《中山市生产性服务业集聚示范区认定管理办法》的通知</w:t>
      </w:r>
    </w:p>
    <w:p>
      <w:pPr>
        <w:spacing w:line="560" w:lineRule="exact"/>
        <w:contextualSpacing/>
        <w:rPr>
          <w:color w:val="000000"/>
        </w:rPr>
      </w:pPr>
    </w:p>
    <w:p>
      <w:pPr>
        <w:pStyle w:val="7"/>
        <w:spacing w:line="540" w:lineRule="exact"/>
        <w:ind w:firstLine="0" w:firstLineChars="0"/>
        <w:contextualSpacing/>
        <w:rPr>
          <w:rFonts w:ascii="仿宋_GB2312" w:hAnsi="仿宋_GB2312" w:cs="仿宋_GB2312"/>
          <w:color w:val="auto"/>
        </w:rPr>
      </w:pPr>
      <w:r>
        <w:rPr>
          <w:rFonts w:hint="eastAsia" w:ascii="仿宋_GB2312" w:hAnsi="仿宋_GB2312" w:cs="仿宋_GB2312"/>
          <w:color w:val="auto"/>
        </w:rPr>
        <w:t>火炬开发区管委会，翠亨新区管委会，各镇政府、街道办事处，市各有关单位：</w:t>
      </w:r>
    </w:p>
    <w:p>
      <w:pPr>
        <w:pStyle w:val="7"/>
        <w:spacing w:line="540" w:lineRule="exact"/>
        <w:ind w:firstLine="640"/>
        <w:contextualSpacing/>
      </w:pPr>
      <w:r>
        <w:rPr>
          <w:rFonts w:hint="eastAsia" w:ascii="仿宋_GB2312" w:hAnsi="仿宋_GB2312" w:cs="仿宋_GB2312"/>
          <w:color w:val="auto"/>
        </w:rPr>
        <w:t>《中山市生产性服务业集聚示范区认定管理办法》业经市委、市政府同意，现印发给你们，请认真贯彻执行。如有问题，请径与我局联系。</w:t>
      </w:r>
    </w:p>
    <w:p>
      <w:pPr>
        <w:pStyle w:val="7"/>
        <w:spacing w:line="540" w:lineRule="exact"/>
        <w:ind w:firstLine="640"/>
        <w:contextualSpacing/>
        <w:rPr>
          <w:rFonts w:eastAsia="楷体_GB2312"/>
        </w:rPr>
      </w:pPr>
    </w:p>
    <w:p>
      <w:pPr>
        <w:spacing w:line="540" w:lineRule="exact"/>
        <w:ind w:firstLine="1929" w:firstLineChars="603"/>
        <w:contextualSpacing/>
        <w:jc w:val="right"/>
        <w:rPr>
          <w:rFonts w:ascii="仿宋_GB2312" w:hAnsi="仿宋_GB2312" w:cs="仿宋_GB2312"/>
        </w:rPr>
      </w:pPr>
      <w:r>
        <w:rPr>
          <w:rFonts w:hint="eastAsia" w:ascii="仿宋_GB2312" w:hAnsi="仿宋_GB2312" w:cs="仿宋_GB2312"/>
        </w:rPr>
        <w:t>中山市发展和改革局</w:t>
      </w:r>
    </w:p>
    <w:p>
      <w:pPr>
        <w:spacing w:line="560" w:lineRule="exact"/>
        <w:ind w:firstLine="1929" w:firstLineChars="603"/>
        <w:contextualSpacing/>
        <w:jc w:val="center"/>
        <w:rPr>
          <w:rFonts w:hint="eastAsia" w:ascii="仿宋_GB2312" w:hAnsi="仿宋_GB2312" w:cs="仿宋_GB2312"/>
        </w:rPr>
      </w:pPr>
      <w:r>
        <w:rPr>
          <w:rFonts w:hint="eastAsia" w:ascii="仿宋_GB2312" w:hAnsi="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cs="仿宋_GB2312"/>
        </w:rPr>
        <w:t xml:space="preserve"> </w:t>
      </w:r>
      <w:r>
        <w:rPr>
          <w:rFonts w:ascii="仿宋_GB2312" w:hAnsi="仿宋_GB2312" w:cs="仿宋_GB2312"/>
        </w:rPr>
        <w:t>2022</w:t>
      </w:r>
      <w:r>
        <w:rPr>
          <w:rFonts w:hint="eastAsia" w:ascii="仿宋_GB2312" w:hAnsi="仿宋_GB2312" w:cs="仿宋_GB2312"/>
        </w:rPr>
        <w:t>年6月2</w:t>
      </w:r>
      <w:r>
        <w:rPr>
          <w:rFonts w:hint="eastAsia" w:ascii="仿宋_GB2312" w:hAnsi="仿宋_GB2312" w:cs="仿宋_GB2312"/>
          <w:lang w:val="en-US" w:eastAsia="zh-CN"/>
        </w:rPr>
        <w:t>1</w:t>
      </w:r>
      <w:r>
        <w:rPr>
          <w:rFonts w:hint="eastAsia" w:ascii="仿宋_GB2312" w:hAnsi="仿宋_GB2312" w:cs="仿宋_GB2312"/>
        </w:rPr>
        <w:t>日</w:t>
      </w:r>
    </w:p>
    <w:p>
      <w:pPr>
        <w:rPr>
          <w:rFonts w:hint="eastAsia"/>
        </w:rPr>
      </w:pPr>
    </w:p>
    <w:tbl>
      <w:tblPr>
        <w:tblStyle w:val="12"/>
        <w:tblpPr w:leftFromText="180" w:rightFromText="180" w:vertAnchor="text" w:horzAnchor="margin" w:tblpY="740"/>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5236"/>
        <w:gridCol w:w="35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c>
          <w:tcPr>
            <w:tcW w:w="5236" w:type="dxa"/>
            <w:tcBorders>
              <w:top w:val="single" w:color="auto" w:sz="4" w:space="0"/>
              <w:bottom w:val="single" w:color="auto" w:sz="4" w:space="0"/>
            </w:tcBorders>
            <w:noWrap w:val="0"/>
            <w:vAlign w:val="top"/>
          </w:tcPr>
          <w:p>
            <w:pPr>
              <w:tabs>
                <w:tab w:val="left" w:pos="5598"/>
              </w:tabs>
              <w:snapToGrid w:val="0"/>
              <w:ind w:left="294"/>
              <w:rPr>
                <w:rFonts w:ascii="仿宋_GB2312" w:eastAsia="仿宋_GB2312"/>
                <w:sz w:val="28"/>
                <w:szCs w:val="28"/>
              </w:rPr>
            </w:pPr>
            <w:r>
              <w:rPr>
                <w:rFonts w:hint="eastAsia" w:ascii="仿宋_GB2312" w:eastAsia="仿宋_GB2312" w:cs="仿宋_GB2312"/>
                <w:sz w:val="28"/>
                <w:szCs w:val="28"/>
              </w:rPr>
              <w:t>中山市发展和改革局办公室</w:t>
            </w:r>
          </w:p>
        </w:tc>
        <w:tc>
          <w:tcPr>
            <w:tcW w:w="3599" w:type="dxa"/>
            <w:tcBorders>
              <w:top w:val="single" w:color="auto" w:sz="4" w:space="0"/>
              <w:bottom w:val="single" w:color="auto" w:sz="4" w:space="0"/>
            </w:tcBorders>
            <w:noWrap w:val="0"/>
            <w:vAlign w:val="top"/>
          </w:tcPr>
          <w:p>
            <w:pPr>
              <w:tabs>
                <w:tab w:val="left" w:pos="5598"/>
              </w:tabs>
              <w:snapToGrid w:val="0"/>
              <w:ind w:right="298"/>
              <w:jc w:val="right"/>
              <w:rPr>
                <w:rFonts w:ascii="仿宋_GB2312" w:eastAsia="仿宋_GB2312"/>
                <w:sz w:val="28"/>
                <w:szCs w:val="28"/>
              </w:rPr>
            </w:pPr>
            <w:r>
              <w:rPr>
                <w:rFonts w:ascii="仿宋_GB2312" w:eastAsia="仿宋_GB2312" w:cs="仿宋_GB2312"/>
                <w:sz w:val="28"/>
                <w:szCs w:val="28"/>
              </w:rPr>
              <w:t>202</w:t>
            </w:r>
            <w:r>
              <w:rPr>
                <w:rFonts w:hint="eastAsia" w:ascii="仿宋_GB2312" w:eastAsia="仿宋_GB2312" w:cs="仿宋_GB2312"/>
                <w:sz w:val="28"/>
                <w:szCs w:val="28"/>
              </w:rPr>
              <w:t>2年</w:t>
            </w:r>
            <w:r>
              <w:rPr>
                <w:rFonts w:hint="eastAsia" w:ascii="仿宋_GB2312" w:cs="仿宋_GB2312"/>
                <w:sz w:val="28"/>
                <w:szCs w:val="28"/>
                <w:lang w:val="en-US" w:eastAsia="zh-CN"/>
              </w:rPr>
              <w:t>6</w:t>
            </w:r>
            <w:r>
              <w:rPr>
                <w:rFonts w:hint="eastAsia" w:ascii="仿宋_GB2312" w:eastAsia="仿宋_GB2312" w:cs="仿宋_GB2312"/>
                <w:sz w:val="28"/>
                <w:szCs w:val="28"/>
              </w:rPr>
              <w:t>月</w:t>
            </w:r>
            <w:r>
              <w:rPr>
                <w:rFonts w:hint="eastAsia" w:ascii="仿宋_GB2312" w:cs="仿宋_GB2312"/>
                <w:sz w:val="28"/>
                <w:szCs w:val="28"/>
                <w:lang w:val="en-US" w:eastAsia="zh-CN"/>
              </w:rPr>
              <w:t>22</w:t>
            </w:r>
            <w:r>
              <w:rPr>
                <w:rFonts w:hint="eastAsia" w:ascii="仿宋_GB2312" w:eastAsia="仿宋_GB2312" w:cs="仿宋_GB2312"/>
                <w:sz w:val="28"/>
                <w:szCs w:val="28"/>
              </w:rPr>
              <w:t>日印发</w:t>
            </w:r>
          </w:p>
        </w:tc>
      </w:tr>
    </w:tbl>
    <w:p>
      <w:pPr>
        <w:tabs>
          <w:tab w:val="left" w:pos="5820"/>
        </w:tabs>
        <w:spacing w:line="620" w:lineRule="exact"/>
        <w:ind w:firstLine="640" w:firstLineChars="200"/>
        <w:rPr>
          <w:rFonts w:hint="eastAsia" w:ascii="黑体" w:eastAsia="黑体"/>
          <w:sz w:val="32"/>
          <w:szCs w:val="32"/>
        </w:rPr>
      </w:pPr>
      <w:r>
        <w:rPr>
          <w:rFonts w:hint="eastAsia" w:ascii="黑体" w:eastAsia="黑体"/>
          <w:sz w:val="32"/>
          <w:szCs w:val="32"/>
        </w:rPr>
        <w:t>公开方式：</w:t>
      </w:r>
      <w:r>
        <w:rPr>
          <w:rFonts w:hint="eastAsia" w:ascii="黑体" w:eastAsia="黑体"/>
          <w:sz w:val="32"/>
          <w:szCs w:val="32"/>
          <w:lang w:eastAsia="zh-CN"/>
        </w:rPr>
        <w:t>主动公开</w:t>
      </w:r>
      <w:r>
        <w:rPr>
          <w:rFonts w:ascii="黑体" w:eastAsia="黑体"/>
          <w:sz w:val="32"/>
          <w:szCs w:val="32"/>
        </w:rPr>
        <w:tab/>
      </w:r>
    </w:p>
    <w:p>
      <w:pPr>
        <w:pStyle w:val="11"/>
        <w:spacing w:beforeAutospacing="0" w:afterAutospacing="0" w:line="600" w:lineRule="exact"/>
        <w:jc w:val="center"/>
        <w:outlineLvl w:val="0"/>
        <w:rPr>
          <w:rFonts w:ascii="创艺简标宋" w:hAnsi="创艺简标宋" w:eastAsia="创艺简标宋" w:cs="创艺简标宋"/>
          <w:color w:val="000000"/>
          <w:spacing w:val="7"/>
          <w:sz w:val="48"/>
          <w:szCs w:val="48"/>
        </w:rPr>
      </w:pPr>
      <w:r>
        <w:rPr>
          <w:rFonts w:hint="eastAsia" w:ascii="创艺简标宋" w:hAnsi="创艺简标宋" w:eastAsia="创艺简标宋" w:cs="创艺简标宋"/>
          <w:color w:val="000000"/>
          <w:spacing w:val="7"/>
          <w:sz w:val="48"/>
          <w:szCs w:val="48"/>
        </w:rPr>
        <w:t>中山市生产性服务业集聚示范区认定</w:t>
      </w:r>
    </w:p>
    <w:p>
      <w:pPr>
        <w:pStyle w:val="11"/>
        <w:spacing w:beforeAutospacing="0" w:afterAutospacing="0" w:line="600" w:lineRule="exact"/>
        <w:jc w:val="center"/>
        <w:outlineLvl w:val="0"/>
        <w:rPr>
          <w:rFonts w:eastAsia="黑体"/>
          <w:color w:val="000000"/>
          <w:sz w:val="32"/>
        </w:rPr>
      </w:pPr>
      <w:r>
        <w:rPr>
          <w:rFonts w:hint="eastAsia" w:ascii="创艺简标宋" w:hAnsi="创艺简标宋" w:eastAsia="创艺简标宋" w:cs="创艺简标宋"/>
          <w:color w:val="000000"/>
          <w:spacing w:val="7"/>
          <w:sz w:val="48"/>
          <w:szCs w:val="48"/>
        </w:rPr>
        <w:t>管理办法</w:t>
      </w:r>
    </w:p>
    <w:p>
      <w:pPr>
        <w:pStyle w:val="4"/>
        <w:spacing w:before="0" w:after="0" w:line="600" w:lineRule="exact"/>
        <w:ind w:firstLine="640" w:firstLineChars="200"/>
        <w:jc w:val="center"/>
        <w:rPr>
          <w:rFonts w:ascii="华文楷体" w:hAnsi="华文楷体" w:eastAsia="华文楷体" w:cs="华文楷体"/>
          <w:b w:val="0"/>
          <w:bCs w:val="0"/>
          <w:color w:val="000000"/>
        </w:rPr>
      </w:pPr>
    </w:p>
    <w:p>
      <w:pPr>
        <w:spacing w:line="600" w:lineRule="exact"/>
        <w:ind w:firstLine="640" w:firstLineChars="200"/>
      </w:pPr>
    </w:p>
    <w:p>
      <w:pPr>
        <w:spacing w:line="600" w:lineRule="exact"/>
        <w:ind w:firstLine="640" w:firstLineChars="200"/>
      </w:pPr>
      <w:r>
        <w:rPr>
          <w:rFonts w:hint="eastAsia"/>
        </w:rPr>
        <w:t>第一条</w:t>
      </w:r>
      <w:r>
        <w:t>  </w:t>
      </w:r>
      <w:r>
        <w:rPr>
          <w:rFonts w:hint="eastAsia"/>
        </w:rPr>
        <w:t>根据《中山市服务业发展“十四五”规划》，为加快我市生产性服务业重点领域的高质量发展，培育一批产业领先、配套完善、集聚程度高、示范能力强的生产性服务业集聚示范区（以下简称“集聚示范区”），特制定本办法。</w:t>
      </w:r>
    </w:p>
    <w:p>
      <w:pPr>
        <w:numPr>
          <w:ilvl w:val="0"/>
          <w:numId w:val="1"/>
        </w:numPr>
        <w:spacing w:line="600" w:lineRule="exact"/>
        <w:ind w:firstLine="640" w:firstLineChars="200"/>
      </w:pPr>
      <w:r>
        <w:rPr>
          <w:rFonts w:hint="eastAsia"/>
        </w:rPr>
        <w:t>集聚示范区建设应紧密对接“双区”战略和横琴、前海两个合作区建设，积极推进我市深度参与周边地区的一体化融合发展，加快形成战略性新兴服务业的重要载体和现代产业融合发展高地。</w:t>
      </w:r>
    </w:p>
    <w:p>
      <w:pPr>
        <w:spacing w:line="600" w:lineRule="exact"/>
        <w:ind w:firstLine="640" w:firstLineChars="200"/>
      </w:pPr>
      <w:r>
        <w:rPr>
          <w:rFonts w:hint="eastAsia"/>
        </w:rPr>
        <w:t>第三条</w:t>
      </w:r>
      <w:r>
        <w:t>  </w:t>
      </w:r>
      <w:r>
        <w:rPr>
          <w:rFonts w:hint="eastAsia"/>
        </w:rPr>
        <w:t>市发展改革局负责集聚示范区建设的规划指导和认定管理工作。各镇街具体推进集聚示范区的建设和发展，协助做好有关管理和服务工作。</w:t>
      </w:r>
    </w:p>
    <w:p>
      <w:pPr>
        <w:spacing w:line="600" w:lineRule="exact"/>
        <w:ind w:firstLine="640" w:firstLineChars="200"/>
      </w:pPr>
      <w:r>
        <w:rPr>
          <w:rFonts w:hint="eastAsia"/>
        </w:rPr>
        <w:t>第四条</w:t>
      </w:r>
      <w:r>
        <w:t>  </w:t>
      </w:r>
      <w:r>
        <w:rPr>
          <w:rFonts w:hint="eastAsia"/>
        </w:rPr>
        <w:t>集聚示范区重点支持信息技术服务、科技服务、数字贸易、现代物流、现代金融、专业服务等六类生产性服务业，具体包括大数据、研发设计、检验检测、工业数字化、供应链、科创金融、人力资源、节能环保等细分领域行业。</w:t>
      </w:r>
    </w:p>
    <w:tbl>
      <w:tblPr>
        <w:tblStyle w:val="12"/>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113"/>
        <w:gridCol w:w="6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eastAsia="黑体"/>
                <w:color w:val="0D0D0D"/>
                <w:kern w:val="0"/>
                <w:sz w:val="24"/>
                <w:szCs w:val="24"/>
              </w:rPr>
            </w:pPr>
            <w:r>
              <w:rPr>
                <w:rFonts w:hint="eastAsia" w:eastAsia="黑体"/>
                <w:color w:val="0D0D0D"/>
                <w:kern w:val="0"/>
                <w:sz w:val="24"/>
                <w:szCs w:val="24"/>
              </w:rPr>
              <w:t>序号</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center"/>
              <w:rPr>
                <w:rFonts w:eastAsia="黑体"/>
                <w:color w:val="0D0D0D"/>
                <w:kern w:val="0"/>
                <w:sz w:val="24"/>
                <w:szCs w:val="24"/>
              </w:rPr>
            </w:pPr>
            <w:r>
              <w:rPr>
                <w:rFonts w:hint="eastAsia" w:eastAsia="黑体"/>
                <w:color w:val="0D0D0D"/>
                <w:kern w:val="0"/>
                <w:sz w:val="24"/>
                <w:szCs w:val="24"/>
              </w:rPr>
              <w:t>产业方向</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center"/>
              <w:rPr>
                <w:rFonts w:eastAsia="黑体"/>
                <w:color w:val="0D0D0D"/>
                <w:kern w:val="0"/>
                <w:sz w:val="24"/>
                <w:szCs w:val="24"/>
              </w:rPr>
            </w:pPr>
            <w:r>
              <w:rPr>
                <w:rFonts w:hint="eastAsia" w:eastAsia="黑体"/>
                <w:color w:val="0D0D0D"/>
                <w:kern w:val="0"/>
                <w:sz w:val="24"/>
                <w:szCs w:val="24"/>
              </w:rPr>
              <w:t>细分领域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color w:val="0D0D0D"/>
                <w:kern w:val="0"/>
                <w:sz w:val="24"/>
                <w:szCs w:val="24"/>
              </w:rPr>
              <w:t>1</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rFonts w:hint="eastAsia"/>
                <w:color w:val="0D0D0D"/>
                <w:kern w:val="0"/>
                <w:sz w:val="24"/>
                <w:szCs w:val="24"/>
              </w:rPr>
              <w:t>信息技术服务</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left"/>
              <w:rPr>
                <w:color w:val="0D0D0D"/>
                <w:kern w:val="0"/>
                <w:sz w:val="24"/>
                <w:szCs w:val="24"/>
              </w:rPr>
            </w:pPr>
            <w:r>
              <w:rPr>
                <w:rFonts w:hint="eastAsia"/>
                <w:color w:val="0D0D0D"/>
                <w:kern w:val="0"/>
                <w:sz w:val="24"/>
                <w:szCs w:val="24"/>
              </w:rPr>
              <w:t>高端软件、集成电路设计、大数据、云计算、网络安全、地理信息、人工智能、5G、物联网、区块链等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color w:val="0D0D0D"/>
                <w:kern w:val="0"/>
                <w:sz w:val="24"/>
                <w:szCs w:val="24"/>
              </w:rPr>
              <w:t>2</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rFonts w:hint="eastAsia"/>
                <w:color w:val="0D0D0D"/>
                <w:kern w:val="0"/>
                <w:sz w:val="24"/>
                <w:szCs w:val="24"/>
              </w:rPr>
              <w:t>科技服务</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left"/>
              <w:rPr>
                <w:color w:val="0D0D0D"/>
                <w:kern w:val="0"/>
                <w:sz w:val="24"/>
                <w:szCs w:val="24"/>
              </w:rPr>
            </w:pPr>
            <w:r>
              <w:rPr>
                <w:rFonts w:hint="eastAsia"/>
                <w:color w:val="0D0D0D"/>
                <w:kern w:val="0"/>
                <w:sz w:val="24"/>
                <w:szCs w:val="24"/>
              </w:rPr>
              <w:t>研发设计、研发外包、知识产权、创业孵化、技术转移、科技咨询、医疗科技服务、</w:t>
            </w:r>
            <w:r>
              <w:rPr>
                <w:rFonts w:hint="eastAsia" w:ascii="仿宋_GB2312" w:hAnsi="仿宋_GB2312" w:cs="仿宋_GB2312"/>
                <w:snapToGrid w:val="0"/>
                <w:spacing w:val="-6"/>
                <w:kern w:val="0"/>
                <w:sz w:val="24"/>
                <w:szCs w:val="24"/>
              </w:rPr>
              <w:t>工业数字化服务</w:t>
            </w:r>
            <w:r>
              <w:rPr>
                <w:rFonts w:hint="eastAsia"/>
                <w:color w:val="0D0D0D"/>
                <w:kern w:val="0"/>
                <w:sz w:val="24"/>
                <w:szCs w:val="24"/>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color w:val="0D0D0D"/>
                <w:kern w:val="0"/>
                <w:sz w:val="24"/>
                <w:szCs w:val="24"/>
              </w:rPr>
              <w:t>3</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rFonts w:hint="eastAsia"/>
                <w:color w:val="0D0D0D"/>
                <w:kern w:val="0"/>
                <w:sz w:val="24"/>
                <w:szCs w:val="24"/>
              </w:rPr>
              <w:t>数字贸易</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left"/>
              <w:rPr>
                <w:color w:val="0D0D0D"/>
                <w:kern w:val="0"/>
                <w:sz w:val="24"/>
                <w:szCs w:val="24"/>
              </w:rPr>
            </w:pPr>
            <w:r>
              <w:rPr>
                <w:rFonts w:hint="eastAsia"/>
                <w:color w:val="0D0D0D"/>
                <w:kern w:val="0"/>
                <w:sz w:val="24"/>
                <w:szCs w:val="24"/>
              </w:rPr>
              <w:t>跨境电商、工业电商、直播电商、数字软件贸易、数字内容贸易、数字服务贸易、数字货物贸易、进出口集散中心等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color w:val="0D0D0D"/>
                <w:kern w:val="0"/>
                <w:sz w:val="24"/>
                <w:szCs w:val="24"/>
              </w:rPr>
              <w:t>4</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rFonts w:hint="eastAsia"/>
                <w:color w:val="0D0D0D"/>
                <w:kern w:val="0"/>
                <w:sz w:val="24"/>
                <w:szCs w:val="24"/>
              </w:rPr>
              <w:t>现代物流</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left"/>
              <w:rPr>
                <w:color w:val="0D0D0D"/>
                <w:kern w:val="0"/>
                <w:sz w:val="24"/>
                <w:szCs w:val="24"/>
              </w:rPr>
            </w:pPr>
            <w:r>
              <w:rPr>
                <w:rFonts w:hint="eastAsia"/>
                <w:color w:val="0D0D0D"/>
                <w:kern w:val="0"/>
                <w:sz w:val="24"/>
                <w:szCs w:val="24"/>
              </w:rPr>
              <w:t>多式联运服务、现代供应链服务、冷链物流、智慧物流、物流咨询、商品流通基地等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color w:val="0D0D0D"/>
                <w:kern w:val="0"/>
                <w:sz w:val="24"/>
                <w:szCs w:val="24"/>
              </w:rPr>
              <w:t>5</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rFonts w:hint="eastAsia"/>
                <w:color w:val="0D0D0D"/>
                <w:kern w:val="0"/>
                <w:sz w:val="24"/>
                <w:szCs w:val="24"/>
              </w:rPr>
              <w:t>现代金融</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left"/>
              <w:rPr>
                <w:color w:val="0D0D0D"/>
                <w:kern w:val="0"/>
                <w:sz w:val="24"/>
                <w:szCs w:val="24"/>
              </w:rPr>
            </w:pPr>
            <w:r>
              <w:rPr>
                <w:rFonts w:hint="eastAsia"/>
                <w:color w:val="0D0D0D"/>
                <w:kern w:val="0"/>
                <w:sz w:val="24"/>
                <w:szCs w:val="24"/>
              </w:rPr>
              <w:t>金融科技服务、财富管理、私募金融、普惠金融、科创金融、绿色金融、保险服务、金融要素市场及</w:t>
            </w:r>
            <w:r>
              <w:rPr>
                <w:rFonts w:hint="eastAsia"/>
                <w:color w:val="111F2C"/>
                <w:kern w:val="0"/>
                <w:sz w:val="24"/>
                <w:szCs w:val="24"/>
              </w:rPr>
              <w:t>其他金融服务相关的中介服务</w:t>
            </w:r>
            <w:r>
              <w:rPr>
                <w:rFonts w:hint="eastAsia"/>
                <w:color w:val="0D0D0D"/>
                <w:kern w:val="0"/>
                <w:sz w:val="24"/>
                <w:szCs w:val="24"/>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color w:val="0D0D0D"/>
                <w:kern w:val="0"/>
                <w:sz w:val="24"/>
                <w:szCs w:val="24"/>
              </w:rPr>
              <w:t>6</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color w:val="0D0D0D"/>
                <w:kern w:val="0"/>
                <w:sz w:val="24"/>
                <w:szCs w:val="24"/>
              </w:rPr>
            </w:pPr>
            <w:r>
              <w:rPr>
                <w:rFonts w:hint="eastAsia"/>
                <w:color w:val="0D0D0D"/>
                <w:kern w:val="0"/>
                <w:sz w:val="24"/>
                <w:szCs w:val="24"/>
              </w:rPr>
              <w:t>专业服务</w:t>
            </w:r>
          </w:p>
        </w:tc>
        <w:tc>
          <w:tcPr>
            <w:tcW w:w="6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80" w:firstLineChars="200"/>
              <w:jc w:val="left"/>
              <w:rPr>
                <w:color w:val="0D0D0D"/>
                <w:kern w:val="0"/>
                <w:sz w:val="24"/>
                <w:szCs w:val="24"/>
              </w:rPr>
            </w:pPr>
            <w:r>
              <w:rPr>
                <w:rFonts w:hint="eastAsia"/>
                <w:color w:val="0D0D0D"/>
                <w:kern w:val="0"/>
                <w:sz w:val="24"/>
                <w:szCs w:val="24"/>
              </w:rPr>
              <w:t>商务服务（含法律、会计、咨询服务等）、人力资源服务、创意设计服务、节能环保服务、检验检测、会展策划等</w:t>
            </w:r>
          </w:p>
        </w:tc>
      </w:tr>
    </w:tbl>
    <w:p>
      <w:pPr>
        <w:spacing w:line="600" w:lineRule="exact"/>
        <w:ind w:firstLine="640" w:firstLineChars="200"/>
        <w:rPr>
          <w:color w:val="000000"/>
        </w:rPr>
      </w:pPr>
      <w:r>
        <w:rPr>
          <w:rFonts w:hint="eastAsia"/>
          <w:color w:val="000000"/>
        </w:rPr>
        <w:t>第五条</w:t>
      </w:r>
      <w:r>
        <w:rPr>
          <w:color w:val="000000"/>
        </w:rPr>
        <w:t xml:space="preserve"> </w:t>
      </w:r>
      <w:r>
        <w:rPr>
          <w:rFonts w:hint="eastAsia"/>
          <w:color w:val="000000"/>
        </w:rPr>
        <w:t>符合集聚示范区重点支持领域，并满足以下条件的生产性服务业园区（以下简称“园区”），可以提出申报：</w:t>
      </w:r>
    </w:p>
    <w:p>
      <w:pPr>
        <w:spacing w:line="600" w:lineRule="exact"/>
        <w:ind w:firstLine="640" w:firstLineChars="200"/>
        <w:rPr>
          <w:rFonts w:ascii="仿宋_GB2312" w:hAnsi="仿宋_GB2312" w:cs="仿宋_GB2312"/>
          <w:color w:val="000000"/>
        </w:rPr>
      </w:pPr>
      <w:r>
        <w:rPr>
          <w:rFonts w:hint="eastAsia"/>
          <w:color w:val="000000"/>
        </w:rPr>
        <w:t>（一）园区四至边界清晰，建筑面积不低于</w:t>
      </w:r>
      <w:r>
        <w:rPr>
          <w:color w:val="000000"/>
        </w:rPr>
        <w:t>20000</w:t>
      </w:r>
      <w:r>
        <w:rPr>
          <w:rFonts w:hint="eastAsia"/>
          <w:color w:val="000000"/>
        </w:rPr>
        <w:t>平方米，编制发展规划，功能定位合理，周边配套良好，形成连片区域。</w:t>
      </w:r>
    </w:p>
    <w:p>
      <w:pPr>
        <w:spacing w:line="600" w:lineRule="exact"/>
        <w:ind w:firstLine="640" w:firstLineChars="200"/>
        <w:rPr>
          <w:color w:val="000000"/>
        </w:rPr>
      </w:pPr>
      <w:r>
        <w:rPr>
          <w:rFonts w:hint="eastAsia"/>
          <w:color w:val="000000"/>
        </w:rPr>
        <w:t>（二）主导产业符合申报产业方向，已形成相应产业规模，且前两年经济规模连续正增长。申报营业收入规模标准如下：</w:t>
      </w:r>
    </w:p>
    <w:p>
      <w:pPr>
        <w:spacing w:line="600" w:lineRule="exact"/>
        <w:ind w:firstLine="640" w:firstLineChars="200"/>
        <w:rPr>
          <w:color w:val="000000"/>
        </w:rPr>
      </w:pPr>
      <w:r>
        <w:rPr>
          <w:rFonts w:hint="eastAsia"/>
          <w:color w:val="000000"/>
        </w:rPr>
        <w:t>1、数字贸易、现代金融类</w:t>
      </w:r>
      <w:r>
        <w:rPr>
          <w:rFonts w:hint="eastAsia"/>
        </w:rPr>
        <w:t>园区</w:t>
      </w:r>
      <w:r>
        <w:rPr>
          <w:rFonts w:hint="eastAsia"/>
          <w:color w:val="000000"/>
        </w:rPr>
        <w:t>总营业收入在50亿元以上；</w:t>
      </w:r>
    </w:p>
    <w:p>
      <w:pPr>
        <w:spacing w:line="600" w:lineRule="exact"/>
        <w:ind w:firstLine="640" w:firstLineChars="200"/>
        <w:rPr>
          <w:color w:val="000000"/>
        </w:rPr>
      </w:pPr>
      <w:r>
        <w:rPr>
          <w:rFonts w:hint="eastAsia"/>
          <w:color w:val="000000"/>
        </w:rPr>
        <w:t>2、信息技术服务、现代物流类</w:t>
      </w:r>
      <w:r>
        <w:rPr>
          <w:rFonts w:hint="eastAsia"/>
        </w:rPr>
        <w:t>园区</w:t>
      </w:r>
      <w:r>
        <w:rPr>
          <w:rFonts w:hint="eastAsia"/>
          <w:color w:val="000000"/>
        </w:rPr>
        <w:t>总营业收入在</w:t>
      </w:r>
      <w:r>
        <w:rPr>
          <w:color w:val="000000"/>
        </w:rPr>
        <w:t>2</w:t>
      </w:r>
      <w:r>
        <w:rPr>
          <w:rFonts w:hint="eastAsia"/>
          <w:color w:val="000000"/>
        </w:rPr>
        <w:t>0亿元以上；</w:t>
      </w:r>
    </w:p>
    <w:p>
      <w:pPr>
        <w:spacing w:line="600" w:lineRule="exact"/>
        <w:ind w:firstLine="640" w:firstLineChars="200"/>
        <w:rPr>
          <w:color w:val="000000"/>
        </w:rPr>
      </w:pPr>
      <w:r>
        <w:rPr>
          <w:rFonts w:hint="eastAsia"/>
          <w:color w:val="000000"/>
        </w:rPr>
        <w:t>3、科技服务、专业服务类</w:t>
      </w:r>
      <w:r>
        <w:rPr>
          <w:rFonts w:hint="eastAsia"/>
        </w:rPr>
        <w:t>园区</w:t>
      </w:r>
      <w:r>
        <w:rPr>
          <w:rFonts w:hint="eastAsia"/>
          <w:color w:val="000000"/>
        </w:rPr>
        <w:t>总营业收入在</w:t>
      </w:r>
      <w:r>
        <w:rPr>
          <w:color w:val="000000"/>
        </w:rPr>
        <w:t>1</w:t>
      </w:r>
      <w:r>
        <w:rPr>
          <w:rFonts w:hint="eastAsia"/>
          <w:color w:val="000000"/>
        </w:rPr>
        <w:t>0亿元以上。</w:t>
      </w:r>
    </w:p>
    <w:p>
      <w:pPr>
        <w:pStyle w:val="4"/>
        <w:spacing w:before="0" w:after="0" w:line="600" w:lineRule="exact"/>
        <w:ind w:firstLine="640" w:firstLineChars="200"/>
        <w:rPr>
          <w:b w:val="0"/>
          <w:bCs w:val="0"/>
        </w:rPr>
      </w:pPr>
      <w:r>
        <w:rPr>
          <w:rFonts w:hint="eastAsia"/>
          <w:b w:val="0"/>
          <w:bCs w:val="0"/>
        </w:rPr>
        <w:t>（三）对业态模式创新、产业集聚度高、引领示范作用大，位于产业链前端的园区，可适当放宽营业收入指标要求。</w:t>
      </w:r>
    </w:p>
    <w:p>
      <w:pPr>
        <w:spacing w:line="600" w:lineRule="exact"/>
        <w:ind w:firstLine="640" w:firstLineChars="200"/>
        <w:rPr>
          <w:color w:val="000000"/>
        </w:rPr>
      </w:pPr>
      <w:r>
        <w:rPr>
          <w:rFonts w:hint="eastAsia"/>
          <w:color w:val="000000"/>
        </w:rPr>
        <w:t>（四）主导产业明确，产业链完善，主营业务收入占比70%以上，主导产业入驻企业占园区企业数量50%以上；上下游产业链企业以及相关配套企业或机构入驻，规上限上服务业企业10家以上。现代金融类园区入驻法人金融机构和持有国内外经营许可牌照的金融机构20家以上。</w:t>
      </w:r>
    </w:p>
    <w:p>
      <w:pPr>
        <w:spacing w:line="600" w:lineRule="exact"/>
        <w:ind w:firstLine="640" w:firstLineChars="200"/>
        <w:rPr>
          <w:color w:val="000000"/>
        </w:rPr>
      </w:pPr>
      <w:r>
        <w:rPr>
          <w:rFonts w:hint="eastAsia"/>
          <w:color w:val="000000"/>
        </w:rPr>
        <w:t>（五）有专门的统一管理机构，专职管理人员不少于3人，能为入驻企业提供投融资、设计咨询、人才培训、信息管理、技术创新、知识产权保护、检验检测等公共服务，园区统计制度健全</w:t>
      </w:r>
      <w:r>
        <w:rPr>
          <w:color w:val="000000"/>
        </w:rPr>
        <w:t>。</w:t>
      </w:r>
    </w:p>
    <w:p>
      <w:pPr>
        <w:pStyle w:val="11"/>
        <w:widowControl/>
        <w:spacing w:beforeAutospacing="0" w:afterAutospacing="0" w:line="600" w:lineRule="exact"/>
        <w:ind w:firstLine="640" w:firstLineChars="200"/>
        <w:rPr>
          <w:color w:val="000000"/>
          <w:kern w:val="2"/>
          <w:sz w:val="32"/>
        </w:rPr>
      </w:pPr>
      <w:r>
        <w:rPr>
          <w:rFonts w:hint="eastAsia"/>
          <w:color w:val="000000"/>
          <w:kern w:val="2"/>
          <w:sz w:val="32"/>
        </w:rPr>
        <w:t>（六）园区建设方及运营方申报及审核前3年无未处理完毕的行政处罚，未被列为失信被执行人。</w:t>
      </w:r>
    </w:p>
    <w:p>
      <w:pPr>
        <w:pStyle w:val="11"/>
        <w:widowControl/>
        <w:spacing w:beforeAutospacing="0" w:afterAutospacing="0" w:line="600" w:lineRule="exact"/>
        <w:ind w:firstLine="640" w:firstLineChars="200"/>
        <w:rPr>
          <w:color w:val="000000"/>
          <w:kern w:val="2"/>
          <w:sz w:val="32"/>
        </w:rPr>
      </w:pPr>
      <w:r>
        <w:rPr>
          <w:rFonts w:hint="eastAsia"/>
          <w:color w:val="000000"/>
          <w:kern w:val="2"/>
          <w:sz w:val="32"/>
        </w:rPr>
        <w:t>（七）市发展改革局当年下发申报通知中另行规定的其它条件。</w:t>
      </w:r>
    </w:p>
    <w:p>
      <w:pPr>
        <w:numPr>
          <w:ilvl w:val="255"/>
          <w:numId w:val="0"/>
        </w:numPr>
        <w:spacing w:line="600" w:lineRule="exact"/>
        <w:ind w:firstLine="640"/>
        <w:jc w:val="left"/>
        <w:rPr>
          <w:color w:val="000000"/>
        </w:rPr>
      </w:pPr>
      <w:r>
        <w:rPr>
          <w:rFonts w:hint="eastAsia"/>
          <w:color w:val="000000"/>
        </w:rPr>
        <w:t xml:space="preserve"> </w:t>
      </w:r>
      <w:r>
        <w:rPr>
          <w:color w:val="000000"/>
        </w:rPr>
        <w:t>第</w:t>
      </w:r>
      <w:r>
        <w:rPr>
          <w:rFonts w:hint="eastAsia"/>
          <w:color w:val="000000"/>
        </w:rPr>
        <w:t>六</w:t>
      </w:r>
      <w:r>
        <w:rPr>
          <w:color w:val="000000"/>
        </w:rPr>
        <w:t>条</w:t>
      </w:r>
      <w:r>
        <w:rPr>
          <w:rFonts w:hint="eastAsia"/>
          <w:color w:val="000000"/>
        </w:rPr>
        <w:t xml:space="preserve"> </w:t>
      </w:r>
      <w:r>
        <w:rPr>
          <w:rFonts w:hint="eastAsia" w:hAnsi="Calibri"/>
          <w:color w:val="000000"/>
        </w:rPr>
        <w:t>符合申报条件的园区向所在镇街进行申报，各镇街按照申报条件对申报材料进行初审并确保材料真实性和可行性，出具镇街推荐函向市发展改革局提出申请，并提供以下</w:t>
      </w:r>
      <w:r>
        <w:rPr>
          <w:color w:val="000000"/>
        </w:rPr>
        <w:t>材料</w:t>
      </w:r>
      <w:r>
        <w:rPr>
          <w:rFonts w:hint="eastAsia"/>
          <w:color w:val="000000"/>
        </w:rPr>
        <w:t>：</w:t>
      </w:r>
    </w:p>
    <w:p>
      <w:pPr>
        <w:spacing w:line="600" w:lineRule="exact"/>
        <w:ind w:firstLine="640" w:firstLineChars="200"/>
        <w:rPr>
          <w:color w:val="000000"/>
        </w:rPr>
      </w:pPr>
      <w:r>
        <w:rPr>
          <w:color w:val="000000"/>
        </w:rPr>
        <w:t>（一）</w:t>
      </w:r>
      <w:r>
        <w:rPr>
          <w:rFonts w:hint="eastAsia"/>
          <w:color w:val="000000"/>
        </w:rPr>
        <w:t>申请报告</w:t>
      </w:r>
      <w:r>
        <w:rPr>
          <w:color w:val="000000"/>
        </w:rPr>
        <w:t>；</w:t>
      </w:r>
    </w:p>
    <w:p>
      <w:pPr>
        <w:spacing w:line="600" w:lineRule="exact"/>
        <w:ind w:firstLine="640" w:firstLineChars="200"/>
        <w:rPr>
          <w:color w:val="000000"/>
        </w:rPr>
      </w:pPr>
      <w:r>
        <w:rPr>
          <w:color w:val="000000"/>
        </w:rPr>
        <w:t>（二）</w:t>
      </w:r>
      <w:r>
        <w:rPr>
          <w:rFonts w:hint="eastAsia"/>
          <w:color w:val="000000"/>
        </w:rPr>
        <w:t>基本情况表</w:t>
      </w:r>
      <w:r>
        <w:rPr>
          <w:color w:val="000000"/>
        </w:rPr>
        <w:t>；</w:t>
      </w:r>
    </w:p>
    <w:p>
      <w:pPr>
        <w:spacing w:line="600" w:lineRule="exact"/>
        <w:ind w:firstLine="640" w:firstLineChars="200"/>
        <w:rPr>
          <w:color w:val="000000"/>
        </w:rPr>
      </w:pPr>
      <w:r>
        <w:rPr>
          <w:color w:val="000000"/>
        </w:rPr>
        <w:t>（三）</w:t>
      </w:r>
      <w:r>
        <w:rPr>
          <w:rFonts w:hint="eastAsia"/>
          <w:color w:val="000000"/>
        </w:rPr>
        <w:t>项目报建及验收材料；</w:t>
      </w:r>
    </w:p>
    <w:p>
      <w:pPr>
        <w:spacing w:line="600" w:lineRule="exact"/>
        <w:ind w:firstLine="640" w:firstLineChars="200"/>
        <w:rPr>
          <w:color w:val="000000"/>
        </w:rPr>
      </w:pPr>
      <w:r>
        <w:rPr>
          <w:rFonts w:hint="eastAsia"/>
          <w:color w:val="000000"/>
        </w:rPr>
        <w:t>（四）</w:t>
      </w:r>
      <w:r>
        <w:rPr>
          <w:color w:val="000000"/>
        </w:rPr>
        <w:t>入驻企业目录、企业基本情况</w:t>
      </w:r>
      <w:r>
        <w:rPr>
          <w:rFonts w:hint="eastAsia"/>
          <w:color w:val="000000"/>
        </w:rPr>
        <w:t>（企业营业或销售收入、税收、就业等）</w:t>
      </w:r>
      <w:r>
        <w:rPr>
          <w:color w:val="000000"/>
        </w:rPr>
        <w:t>；</w:t>
      </w:r>
    </w:p>
    <w:p>
      <w:pPr>
        <w:spacing w:line="600" w:lineRule="exact"/>
        <w:ind w:firstLine="640" w:firstLineChars="200"/>
        <w:rPr>
          <w:color w:val="000000"/>
        </w:rPr>
      </w:pPr>
      <w:r>
        <w:rPr>
          <w:color w:val="000000"/>
        </w:rPr>
        <w:t>（</w:t>
      </w:r>
      <w:r>
        <w:rPr>
          <w:rFonts w:hint="eastAsia"/>
          <w:color w:val="000000"/>
        </w:rPr>
        <w:t>五</w:t>
      </w:r>
      <w:r>
        <w:rPr>
          <w:color w:val="000000"/>
        </w:rPr>
        <w:t>）基础设施及公共服务体系建设情况；</w:t>
      </w:r>
    </w:p>
    <w:p>
      <w:pPr>
        <w:spacing w:line="600" w:lineRule="exact"/>
        <w:ind w:firstLine="640" w:firstLineChars="200"/>
        <w:rPr>
          <w:color w:val="000000"/>
        </w:rPr>
      </w:pPr>
      <w:r>
        <w:rPr>
          <w:color w:val="000000"/>
        </w:rPr>
        <w:t>（</w:t>
      </w:r>
      <w:r>
        <w:rPr>
          <w:rFonts w:hint="eastAsia"/>
          <w:color w:val="000000"/>
        </w:rPr>
        <w:t>六</w:t>
      </w:r>
      <w:r>
        <w:rPr>
          <w:color w:val="000000"/>
        </w:rPr>
        <w:t>）管理机构情况；</w:t>
      </w:r>
    </w:p>
    <w:p>
      <w:pPr>
        <w:spacing w:line="600" w:lineRule="exact"/>
        <w:ind w:firstLine="640" w:firstLineChars="200"/>
        <w:rPr>
          <w:color w:val="000000"/>
        </w:rPr>
      </w:pPr>
      <w:r>
        <w:rPr>
          <w:color w:val="000000"/>
        </w:rPr>
        <w:t>（</w:t>
      </w:r>
      <w:r>
        <w:rPr>
          <w:rFonts w:hint="eastAsia"/>
          <w:color w:val="000000"/>
        </w:rPr>
        <w:t>七</w:t>
      </w:r>
      <w:r>
        <w:rPr>
          <w:color w:val="000000"/>
        </w:rPr>
        <w:t>）中介机构出具的申报前两年财务报表</w:t>
      </w:r>
      <w:r>
        <w:rPr>
          <w:rFonts w:hint="eastAsia"/>
          <w:color w:val="000000"/>
        </w:rPr>
        <w:t>；</w:t>
      </w:r>
    </w:p>
    <w:p>
      <w:pPr>
        <w:spacing w:line="600" w:lineRule="exact"/>
        <w:ind w:firstLine="640" w:firstLineChars="200"/>
        <w:rPr>
          <w:color w:val="000000"/>
        </w:rPr>
      </w:pPr>
      <w:r>
        <w:rPr>
          <w:color w:val="000000"/>
        </w:rPr>
        <w:t>（</w:t>
      </w:r>
      <w:r>
        <w:rPr>
          <w:rFonts w:hint="eastAsia"/>
          <w:color w:val="000000"/>
        </w:rPr>
        <w:t>八</w:t>
      </w:r>
      <w:r>
        <w:rPr>
          <w:color w:val="000000"/>
        </w:rPr>
        <w:t>）申报单位出具的真实性承诺函；</w:t>
      </w:r>
    </w:p>
    <w:p>
      <w:pPr>
        <w:spacing w:line="600" w:lineRule="exact"/>
        <w:ind w:firstLine="640" w:firstLineChars="200"/>
        <w:rPr>
          <w:color w:val="000000"/>
        </w:rPr>
      </w:pPr>
      <w:r>
        <w:rPr>
          <w:color w:val="000000"/>
        </w:rPr>
        <w:t>（</w:t>
      </w:r>
      <w:r>
        <w:rPr>
          <w:rFonts w:hint="eastAsia"/>
          <w:color w:val="000000"/>
        </w:rPr>
        <w:t>九</w:t>
      </w:r>
      <w:r>
        <w:rPr>
          <w:color w:val="000000"/>
        </w:rPr>
        <w:t>）其他需要出具的材料。</w:t>
      </w:r>
    </w:p>
    <w:p>
      <w:pPr>
        <w:spacing w:line="600" w:lineRule="exact"/>
        <w:ind w:firstLine="640" w:firstLineChars="200"/>
        <w:rPr>
          <w:rFonts w:hAnsi="Calibri"/>
          <w:color w:val="000000"/>
        </w:rPr>
      </w:pPr>
      <w:r>
        <w:rPr>
          <w:rFonts w:hint="eastAsia"/>
          <w:color w:val="000000"/>
        </w:rPr>
        <w:t xml:space="preserve">第七条 </w:t>
      </w:r>
      <w:r>
        <w:rPr>
          <w:rFonts w:hint="eastAsia" w:hAnsi="Calibri"/>
          <w:color w:val="000000"/>
        </w:rPr>
        <w:t>市发展改革局对各镇街推荐的园区申报材料进行</w:t>
      </w:r>
      <w:bookmarkStart w:id="5" w:name="_GoBack"/>
      <w:bookmarkEnd w:id="5"/>
      <w:r>
        <w:rPr>
          <w:rFonts w:hint="eastAsia" w:hAnsi="Calibri"/>
          <w:color w:val="000000"/>
        </w:rPr>
        <w:t>审核，重点审核产业类别及经营情况。</w:t>
      </w:r>
    </w:p>
    <w:p>
      <w:pPr>
        <w:spacing w:line="600" w:lineRule="exact"/>
        <w:ind w:firstLine="640" w:firstLineChars="200"/>
      </w:pPr>
      <w:r>
        <w:rPr>
          <w:color w:val="000000"/>
        </w:rPr>
        <w:t>第</w:t>
      </w:r>
      <w:r>
        <w:rPr>
          <w:rFonts w:hint="eastAsia"/>
          <w:color w:val="000000"/>
        </w:rPr>
        <w:t>八</w:t>
      </w:r>
      <w:r>
        <w:rPr>
          <w:color w:val="000000"/>
        </w:rPr>
        <w:t>条</w:t>
      </w:r>
      <w:r>
        <w:rPr>
          <w:rFonts w:hint="eastAsia"/>
          <w:color w:val="000000"/>
        </w:rPr>
        <w:t xml:space="preserve"> 园区</w:t>
      </w:r>
      <w:r>
        <w:rPr>
          <w:rFonts w:hint="eastAsia" w:hAnsi="Calibri"/>
          <w:color w:val="000000"/>
        </w:rPr>
        <w:t>申报材料审查合格后，按照《中山市发展和改革局产业扶持专项资金管理暂行办法（2022年版）》，</w:t>
      </w:r>
      <w:r>
        <w:rPr>
          <w:color w:val="000000"/>
        </w:rPr>
        <w:t>组织专家</w:t>
      </w:r>
      <w:r>
        <w:rPr>
          <w:rFonts w:hint="eastAsia"/>
          <w:color w:val="000000"/>
        </w:rPr>
        <w:t>评审和现场调查（</w:t>
      </w:r>
      <w:r>
        <w:rPr>
          <w:rFonts w:hint="eastAsia" w:hAnsi="Calibri"/>
          <w:color w:val="000000"/>
        </w:rPr>
        <w:t>评分细则见附件3，园区得分需不少于80分</w:t>
      </w:r>
      <w:r>
        <w:rPr>
          <w:rFonts w:hint="eastAsia"/>
          <w:color w:val="000000"/>
        </w:rPr>
        <w:t>）</w:t>
      </w:r>
      <w:r>
        <w:rPr>
          <w:rFonts w:hint="eastAsia" w:hAnsi="Calibri"/>
          <w:color w:val="000000"/>
        </w:rPr>
        <w:t>，</w:t>
      </w:r>
      <w:r>
        <w:rPr>
          <w:rFonts w:hint="eastAsia" w:hAnsi="Calibri"/>
        </w:rPr>
        <w:t>出具专家组评审意见。</w:t>
      </w:r>
    </w:p>
    <w:p>
      <w:pPr>
        <w:spacing w:line="600" w:lineRule="exact"/>
        <w:ind w:firstLine="640" w:firstLineChars="200"/>
      </w:pPr>
      <w:r>
        <w:rPr>
          <w:color w:val="000000"/>
        </w:rPr>
        <w:t>第</w:t>
      </w:r>
      <w:r>
        <w:rPr>
          <w:rFonts w:hint="eastAsia"/>
          <w:color w:val="000000"/>
        </w:rPr>
        <w:t>九</w:t>
      </w:r>
      <w:r>
        <w:rPr>
          <w:color w:val="000000"/>
        </w:rPr>
        <w:t>条</w:t>
      </w:r>
      <w:r>
        <w:rPr>
          <w:rFonts w:hint="eastAsia"/>
          <w:color w:val="000000"/>
        </w:rPr>
        <w:t xml:space="preserve"> </w:t>
      </w:r>
      <w:r>
        <w:rPr>
          <w:color w:val="000000"/>
        </w:rPr>
        <w:t>专家评审</w:t>
      </w:r>
      <w:r>
        <w:rPr>
          <w:rFonts w:hint="eastAsia"/>
          <w:color w:val="000000"/>
        </w:rPr>
        <w:t>结果</w:t>
      </w:r>
      <w:r>
        <w:rPr>
          <w:color w:val="000000"/>
        </w:rPr>
        <w:t>经</w:t>
      </w:r>
      <w:r>
        <w:rPr>
          <w:rFonts w:hint="eastAsia"/>
          <w:color w:val="000000"/>
        </w:rPr>
        <w:t>社会</w:t>
      </w:r>
      <w:r>
        <w:rPr>
          <w:color w:val="000000"/>
        </w:rPr>
        <w:t>公示</w:t>
      </w:r>
      <w:r>
        <w:rPr>
          <w:rFonts w:hint="eastAsia"/>
          <w:color w:val="000000"/>
        </w:rPr>
        <w:t>后</w:t>
      </w:r>
      <w:r>
        <w:rPr>
          <w:color w:val="000000"/>
        </w:rPr>
        <w:t>，</w:t>
      </w:r>
      <w:r>
        <w:rPr>
          <w:rFonts w:hint="eastAsia"/>
          <w:color w:val="000000"/>
        </w:rPr>
        <w:t>公示无异议或有异议经审查异议不成立的，</w:t>
      </w:r>
      <w:r>
        <w:rPr>
          <w:color w:val="000000"/>
        </w:rPr>
        <w:t>报经</w:t>
      </w:r>
      <w:r>
        <w:rPr>
          <w:rFonts w:hint="eastAsia"/>
          <w:color w:val="000000"/>
        </w:rPr>
        <w:t>市</w:t>
      </w:r>
      <w:r>
        <w:rPr>
          <w:color w:val="000000"/>
        </w:rPr>
        <w:t>政府</w:t>
      </w:r>
      <w:r>
        <w:rPr>
          <w:rFonts w:hint="eastAsia"/>
          <w:color w:val="000000"/>
        </w:rPr>
        <w:t>批准认定</w:t>
      </w:r>
      <w:r>
        <w:rPr>
          <w:color w:val="000000"/>
        </w:rPr>
        <w:t>后公布。</w:t>
      </w:r>
    </w:p>
    <w:p>
      <w:pPr>
        <w:spacing w:line="600" w:lineRule="exact"/>
        <w:ind w:firstLine="640"/>
        <w:jc w:val="left"/>
        <w:rPr>
          <w:rFonts w:hAnsi="Calibri"/>
          <w:color w:val="000000"/>
        </w:rPr>
      </w:pPr>
      <w:r>
        <w:rPr>
          <w:rFonts w:hint="eastAsia" w:hAnsi="Calibri"/>
          <w:color w:val="000000"/>
        </w:rPr>
        <w:t>第</w:t>
      </w:r>
      <w:r>
        <w:rPr>
          <w:rFonts w:hint="eastAsia"/>
          <w:color w:val="000000"/>
        </w:rPr>
        <w:t>十</w:t>
      </w:r>
      <w:r>
        <w:rPr>
          <w:rFonts w:hint="eastAsia" w:hAnsi="Calibri"/>
          <w:color w:val="000000"/>
        </w:rPr>
        <w:t>条 通过认定的集聚示范区可享受的政策措施：</w:t>
      </w:r>
    </w:p>
    <w:p>
      <w:pPr>
        <w:spacing w:line="600" w:lineRule="exact"/>
        <w:ind w:firstLine="640"/>
        <w:jc w:val="left"/>
        <w:rPr>
          <w:rFonts w:ascii="仿宋_GB2312" w:hAnsi="仿宋_GB2312" w:cs="仿宋_GB2312"/>
          <w:color w:val="000000"/>
        </w:rPr>
      </w:pPr>
      <w:r>
        <w:rPr>
          <w:rFonts w:hint="eastAsia" w:hAnsi="Calibri"/>
          <w:color w:val="000000"/>
        </w:rPr>
        <w:t>（一）由市发展改革局授予“中山市生产性服务业集聚示范区”称号。</w:t>
      </w:r>
    </w:p>
    <w:p>
      <w:pPr>
        <w:spacing w:line="600" w:lineRule="exact"/>
        <w:ind w:firstLine="640" w:firstLineChars="200"/>
        <w:jc w:val="left"/>
        <w:rPr>
          <w:rFonts w:ascii="仿宋_GB2312" w:hAnsi="仿宋_GB2312" w:cs="仿宋_GB2312"/>
          <w:color w:val="000000"/>
        </w:rPr>
      </w:pPr>
      <w:r>
        <w:rPr>
          <w:rFonts w:hint="eastAsia" w:ascii="仿宋_GB2312" w:hAnsi="仿宋_GB2312" w:cs="仿宋_GB2312"/>
          <w:color w:val="000000"/>
        </w:rPr>
        <w:t>（二）对新认定的集聚示范区给予一定扶持奖励，用于补助集聚区载体建设、公共服务平台建设。</w:t>
      </w:r>
    </w:p>
    <w:p>
      <w:pPr>
        <w:spacing w:line="600" w:lineRule="exact"/>
        <w:ind w:firstLine="640" w:firstLineChars="200"/>
        <w:rPr>
          <w:rFonts w:ascii="仿宋_GB2312" w:hAnsi="仿宋_GB2312" w:cs="仿宋_GB2312"/>
          <w:color w:val="000000"/>
        </w:rPr>
      </w:pPr>
      <w:r>
        <w:rPr>
          <w:rFonts w:hint="eastAsia" w:ascii="仿宋_GB2312" w:hAnsi="仿宋_GB2312" w:cs="仿宋_GB2312"/>
          <w:color w:val="000000"/>
        </w:rPr>
        <w:t>（三）对经认定的集聚示范区内管理机构、创新型公共服务平台、先进制造业与现代服务业深度融合等项目，可自第二年起优先推荐申请国家和省服务业类发展引导资金。</w:t>
      </w:r>
    </w:p>
    <w:p>
      <w:pPr>
        <w:numPr>
          <w:ilvl w:val="255"/>
          <w:numId w:val="0"/>
        </w:numPr>
        <w:spacing w:line="620" w:lineRule="exact"/>
        <w:ind w:firstLine="640" w:firstLineChars="200"/>
      </w:pPr>
      <w:r>
        <w:rPr>
          <w:rFonts w:hint="eastAsia"/>
        </w:rPr>
        <w:t>第十一条</w:t>
      </w:r>
      <w:r>
        <w:t>  </w:t>
      </w:r>
      <w:r>
        <w:rPr>
          <w:rFonts w:hint="eastAsia"/>
        </w:rPr>
        <w:t>经认定的集聚示范区的管理机构于每年一季度前形成上一年度发展情况自评报告（含入驻企业基本情况），向所在镇街主管部门报告，镇街审核同意后报送市发展改革局备案存档。</w:t>
      </w:r>
    </w:p>
    <w:p>
      <w:pPr>
        <w:spacing w:line="620" w:lineRule="exact"/>
        <w:ind w:firstLine="640" w:firstLineChars="200"/>
      </w:pPr>
      <w:r>
        <w:rPr>
          <w:rFonts w:hint="eastAsia"/>
        </w:rPr>
        <w:t>第十二条</w:t>
      </w:r>
      <w:r>
        <w:t>  </w:t>
      </w:r>
      <w:r>
        <w:rPr>
          <w:rFonts w:hint="eastAsia"/>
        </w:rPr>
        <w:t>集聚示范区需要变更建设规划或发生其他重大变化的，应及时报告所在镇街和市发展改革局，市发展改革局会同有关市直部门根据情况决定是否重新认定或取消其集聚示范区资格。</w:t>
      </w:r>
    </w:p>
    <w:p>
      <w:pPr>
        <w:spacing w:line="620" w:lineRule="exact"/>
        <w:ind w:firstLine="640" w:firstLineChars="200"/>
        <w:rPr>
          <w:color w:val="000000"/>
        </w:rPr>
      </w:pPr>
      <w:r>
        <w:rPr>
          <w:rFonts w:hint="eastAsia"/>
          <w:color w:val="000000"/>
        </w:rPr>
        <w:t>第十三条</w:t>
      </w:r>
      <w:r>
        <w:rPr>
          <w:color w:val="000000"/>
        </w:rPr>
        <w:t xml:space="preserve"> </w:t>
      </w:r>
      <w:r>
        <w:rPr>
          <w:rFonts w:hint="eastAsia"/>
          <w:color w:val="000000"/>
        </w:rPr>
        <w:t>本办法不适用于已认定的市镇共建服务业集聚区。</w:t>
      </w:r>
    </w:p>
    <w:p>
      <w:pPr>
        <w:spacing w:line="620" w:lineRule="exact"/>
        <w:ind w:firstLine="640" w:firstLineChars="200"/>
        <w:rPr>
          <w:color w:val="000000"/>
        </w:rPr>
      </w:pPr>
      <w:r>
        <w:rPr>
          <w:rFonts w:hint="eastAsia"/>
          <w:color w:val="000000"/>
        </w:rPr>
        <w:t>第十四条</w:t>
      </w:r>
      <w:r>
        <w:rPr>
          <w:color w:val="000000"/>
        </w:rPr>
        <w:t xml:space="preserve"> </w:t>
      </w:r>
      <w:r>
        <w:rPr>
          <w:rFonts w:hint="eastAsia"/>
          <w:color w:val="000000"/>
        </w:rPr>
        <w:t>本办法由</w:t>
      </w:r>
      <w:r>
        <w:rPr>
          <w:rFonts w:hint="eastAsia"/>
          <w:color w:val="000000"/>
          <w:spacing w:val="7"/>
        </w:rPr>
        <w:t>市发展改革局</w:t>
      </w:r>
      <w:r>
        <w:rPr>
          <w:rFonts w:hint="eastAsia"/>
          <w:color w:val="000000"/>
        </w:rPr>
        <w:t>负责解释，办法自发文之日起实施，有效期为</w:t>
      </w:r>
      <w:r>
        <w:rPr>
          <w:color w:val="000000"/>
        </w:rPr>
        <w:t>5</w:t>
      </w:r>
      <w:r>
        <w:rPr>
          <w:rFonts w:hint="eastAsia"/>
          <w:color w:val="000000"/>
        </w:rPr>
        <w:t>年。</w:t>
      </w:r>
    </w:p>
    <w:p>
      <w:pPr>
        <w:pStyle w:val="2"/>
        <w:jc w:val="both"/>
        <w:rPr>
          <w:rFonts w:ascii="Times New Roman" w:hAnsi="Times New Roman" w:eastAsia="仿宋_GB2312"/>
          <w:b w:val="0"/>
          <w:color w:val="000000"/>
          <w:sz w:val="32"/>
        </w:rPr>
      </w:pPr>
      <w:r>
        <w:rPr>
          <w:rFonts w:hint="eastAsia" w:ascii="Times New Roman" w:hAnsi="Times New Roman" w:eastAsia="仿宋_GB2312"/>
          <w:b w:val="0"/>
          <w:color w:val="000000"/>
          <w:sz w:val="32"/>
        </w:rPr>
        <w:t xml:space="preserve">    </w:t>
      </w:r>
    </w:p>
    <w:p>
      <w:pPr>
        <w:pStyle w:val="2"/>
        <w:ind w:firstLine="640" w:firstLineChars="200"/>
        <w:jc w:val="both"/>
        <w:rPr>
          <w:rFonts w:ascii="Times New Roman" w:hAnsi="Times New Roman" w:eastAsia="仿宋_GB2312"/>
          <w:b w:val="0"/>
          <w:color w:val="000000"/>
          <w:sz w:val="32"/>
        </w:rPr>
      </w:pPr>
      <w:r>
        <w:rPr>
          <w:rFonts w:hint="eastAsia" w:ascii="Times New Roman" w:hAnsi="Times New Roman" w:eastAsia="仿宋_GB2312"/>
          <w:b w:val="0"/>
          <w:color w:val="000000"/>
          <w:sz w:val="32"/>
        </w:rPr>
        <w:t>附件：1.生产性服务业集聚示范区运营情况报告</w:t>
      </w:r>
    </w:p>
    <w:p>
      <w:pPr>
        <w:pStyle w:val="2"/>
        <w:ind w:firstLine="640" w:firstLineChars="200"/>
        <w:jc w:val="both"/>
        <w:rPr>
          <w:rFonts w:ascii="Times New Roman" w:hAnsi="Times New Roman" w:eastAsia="仿宋_GB2312"/>
          <w:b w:val="0"/>
          <w:color w:val="000000"/>
          <w:sz w:val="32"/>
        </w:rPr>
      </w:pPr>
      <w:r>
        <w:rPr>
          <w:rFonts w:hint="eastAsia" w:ascii="Times New Roman" w:hAnsi="Times New Roman" w:eastAsia="仿宋_GB2312"/>
          <w:b w:val="0"/>
          <w:color w:val="000000"/>
          <w:sz w:val="32"/>
        </w:rPr>
        <w:t xml:space="preserve">      2.中山市生产性服务业集聚示范区基本情况表</w:t>
      </w:r>
    </w:p>
    <w:p>
      <w:pPr>
        <w:pStyle w:val="2"/>
        <w:ind w:firstLine="640" w:firstLineChars="200"/>
        <w:jc w:val="both"/>
        <w:rPr>
          <w:rFonts w:ascii="Times New Roman" w:hAnsi="Times New Roman" w:eastAsia="仿宋_GB2312"/>
          <w:b w:val="0"/>
          <w:color w:val="000000"/>
          <w:sz w:val="32"/>
        </w:rPr>
      </w:pPr>
      <w:r>
        <w:rPr>
          <w:rFonts w:hint="eastAsia" w:ascii="Times New Roman" w:hAnsi="Times New Roman" w:eastAsia="仿宋_GB2312"/>
          <w:b w:val="0"/>
          <w:color w:val="000000"/>
          <w:sz w:val="32"/>
        </w:rPr>
        <w:t xml:space="preserve">      3.中山市生产性服务业集聚示范区评分细则</w:t>
      </w:r>
    </w:p>
    <w:p>
      <w:pPr>
        <w:pStyle w:val="2"/>
        <w:ind w:firstLine="640" w:firstLineChars="200"/>
        <w:jc w:val="both"/>
        <w:rPr>
          <w:rFonts w:ascii="Times New Roman" w:hAnsi="Times New Roman" w:eastAsia="仿宋_GB2312"/>
          <w:b w:val="0"/>
          <w:color w:val="000000"/>
          <w:sz w:val="32"/>
        </w:rPr>
      </w:pPr>
    </w:p>
    <w:p>
      <w:pPr>
        <w:pStyle w:val="11"/>
        <w:spacing w:beforeAutospacing="0" w:afterAutospacing="0" w:line="600" w:lineRule="exact"/>
        <w:ind w:firstLine="668" w:firstLineChars="200"/>
        <w:rPr>
          <w:rFonts w:eastAsia="黑体"/>
          <w:color w:val="0D0D0D"/>
          <w:spacing w:val="7"/>
          <w:sz w:val="32"/>
        </w:rPr>
      </w:pPr>
      <w:r>
        <w:rPr>
          <w:rFonts w:eastAsia="黑体"/>
          <w:color w:val="0D0D0D"/>
          <w:spacing w:val="7"/>
          <w:sz w:val="32"/>
        </w:rPr>
        <w:br w:type="page"/>
      </w:r>
    </w:p>
    <w:p>
      <w:pPr>
        <w:pStyle w:val="11"/>
        <w:spacing w:beforeAutospacing="0" w:afterAutospacing="0" w:line="600" w:lineRule="exact"/>
        <w:rPr>
          <w:rFonts w:ascii="黑体" w:hAnsi="黑体" w:eastAsia="黑体"/>
          <w:color w:val="0D0D0D"/>
          <w:spacing w:val="7"/>
          <w:sz w:val="32"/>
        </w:rPr>
      </w:pPr>
      <w:r>
        <w:rPr>
          <w:rFonts w:hint="eastAsia" w:ascii="黑体" w:hAnsi="黑体" w:eastAsia="黑体"/>
          <w:color w:val="0D0D0D"/>
          <w:spacing w:val="7"/>
          <w:sz w:val="32"/>
        </w:rPr>
        <w:t>附件</w:t>
      </w:r>
      <w:r>
        <w:rPr>
          <w:rFonts w:ascii="黑体" w:hAnsi="黑体" w:eastAsia="黑体"/>
          <w:color w:val="0D0D0D"/>
          <w:spacing w:val="7"/>
          <w:sz w:val="32"/>
        </w:rPr>
        <w:t>1</w:t>
      </w:r>
    </w:p>
    <w:p>
      <w:pPr>
        <w:pStyle w:val="11"/>
        <w:spacing w:beforeAutospacing="0" w:afterAutospacing="0" w:line="600" w:lineRule="exact"/>
        <w:ind w:firstLine="668" w:firstLineChars="200"/>
        <w:rPr>
          <w:rFonts w:eastAsia="黑体"/>
          <w:color w:val="0D0D0D"/>
          <w:spacing w:val="7"/>
          <w:sz w:val="32"/>
        </w:rPr>
      </w:pPr>
    </w:p>
    <w:p>
      <w:pPr>
        <w:pStyle w:val="11"/>
        <w:spacing w:beforeAutospacing="0" w:afterAutospacing="0" w:line="600" w:lineRule="exact"/>
        <w:jc w:val="center"/>
        <w:rPr>
          <w:rFonts w:ascii="方正小标宋简体" w:hAnsi="方正小标宋简体" w:eastAsia="方正小标宋简体" w:cs="方正小标宋简体"/>
          <w:color w:val="0D0D0D"/>
          <w:spacing w:val="7"/>
          <w:sz w:val="44"/>
          <w:szCs w:val="44"/>
        </w:rPr>
      </w:pPr>
      <w:r>
        <w:rPr>
          <w:rFonts w:hint="eastAsia" w:ascii="方正小标宋简体" w:hAnsi="方正小标宋简体" w:eastAsia="方正小标宋简体" w:cs="方正小标宋简体"/>
          <w:color w:val="0D0D0D"/>
          <w:spacing w:val="7"/>
          <w:sz w:val="44"/>
          <w:szCs w:val="44"/>
        </w:rPr>
        <w:t>生产性服务业集聚示范区运营情况报告</w:t>
      </w:r>
    </w:p>
    <w:p>
      <w:pPr>
        <w:pStyle w:val="5"/>
        <w:spacing w:after="0" w:line="600" w:lineRule="exact"/>
        <w:ind w:left="640" w:leftChars="0" w:firstLine="640" w:firstLineChars="200"/>
      </w:pPr>
    </w:p>
    <w:p>
      <w:pPr>
        <w:spacing w:line="600" w:lineRule="exact"/>
        <w:ind w:firstLine="640" w:firstLineChars="200"/>
        <w:rPr>
          <w:rFonts w:eastAsia="黑体"/>
          <w:color w:val="000000"/>
          <w:kern w:val="0"/>
        </w:rPr>
      </w:pPr>
      <w:r>
        <w:rPr>
          <w:rFonts w:hint="eastAsia" w:eastAsia="黑体"/>
          <w:color w:val="000000"/>
          <w:kern w:val="0"/>
        </w:rPr>
        <w:t>一、生产性服务业集聚示范区名称</w:t>
      </w:r>
    </w:p>
    <w:p>
      <w:pPr>
        <w:spacing w:line="600" w:lineRule="exact"/>
        <w:ind w:firstLine="640" w:firstLineChars="200"/>
      </w:pPr>
      <w:r>
        <w:rPr>
          <w:rFonts w:hint="eastAsia" w:eastAsia="黑体"/>
          <w:color w:val="000000"/>
          <w:kern w:val="0"/>
        </w:rPr>
        <w:t>二、基本情况：</w:t>
      </w:r>
      <w:r>
        <w:rPr>
          <w:rFonts w:hint="eastAsia"/>
        </w:rPr>
        <w:t>包括拟申报生产性服务业集聚示范区的建设主体、运营主体、区域位置、空间范围、现有主导产业、近年经营状况等。</w:t>
      </w:r>
    </w:p>
    <w:p>
      <w:pPr>
        <w:spacing w:line="600" w:lineRule="exact"/>
        <w:ind w:firstLine="640" w:firstLineChars="200"/>
        <w:rPr>
          <w:color w:val="000000"/>
          <w:kern w:val="0"/>
        </w:rPr>
      </w:pPr>
      <w:r>
        <w:rPr>
          <w:rFonts w:hint="eastAsia" w:eastAsia="黑体"/>
          <w:color w:val="000000"/>
          <w:kern w:val="0"/>
        </w:rPr>
        <w:t>三、特色优势</w:t>
      </w:r>
      <w:r>
        <w:rPr>
          <w:rFonts w:hint="eastAsia"/>
          <w:color w:val="0D0D0D"/>
          <w:spacing w:val="7"/>
        </w:rPr>
        <w:t>：简要介绍</w:t>
      </w:r>
      <w:r>
        <w:rPr>
          <w:rFonts w:hint="eastAsia"/>
        </w:rPr>
        <w:t>拟申报生产性服务业集聚示范区</w:t>
      </w:r>
      <w:r>
        <w:rPr>
          <w:rFonts w:hint="eastAsia"/>
          <w:color w:val="0D0D0D"/>
          <w:spacing w:val="7"/>
        </w:rPr>
        <w:t>的突出优势和亮点，如区位优势、规模优势、产业优势、创新优势、企业优势、品牌优势、金融创新支持等。</w:t>
      </w:r>
    </w:p>
    <w:p>
      <w:pPr>
        <w:spacing w:line="600" w:lineRule="exact"/>
        <w:ind w:firstLine="640" w:firstLineChars="200"/>
        <w:rPr>
          <w:color w:val="0D0D0D"/>
          <w:spacing w:val="7"/>
        </w:rPr>
      </w:pPr>
      <w:r>
        <w:rPr>
          <w:rFonts w:hint="eastAsia" w:eastAsia="黑体"/>
          <w:color w:val="000000"/>
          <w:kern w:val="0"/>
        </w:rPr>
        <w:t>四、运营思路</w:t>
      </w:r>
      <w:r>
        <w:rPr>
          <w:rFonts w:hint="eastAsia"/>
          <w:color w:val="0D0D0D"/>
          <w:spacing w:val="7"/>
        </w:rPr>
        <w:t>：简要介绍</w:t>
      </w:r>
      <w:r>
        <w:rPr>
          <w:rFonts w:hint="eastAsia"/>
        </w:rPr>
        <w:t>拟申报生产性服务业集聚示范区的运营总体思路和主要目标</w:t>
      </w:r>
      <w:r>
        <w:rPr>
          <w:rFonts w:hint="eastAsia"/>
          <w:color w:val="0D0D0D"/>
          <w:spacing w:val="7"/>
        </w:rPr>
        <w:t>。</w:t>
      </w:r>
    </w:p>
    <w:p>
      <w:pPr>
        <w:spacing w:line="600" w:lineRule="exact"/>
        <w:ind w:firstLine="640" w:firstLineChars="200"/>
        <w:rPr>
          <w:color w:val="0D0D0D"/>
          <w:spacing w:val="7"/>
        </w:rPr>
      </w:pPr>
      <w:r>
        <w:rPr>
          <w:rFonts w:hint="eastAsia" w:eastAsia="黑体"/>
          <w:color w:val="000000"/>
          <w:kern w:val="0"/>
        </w:rPr>
        <w:t>五、发展重点：</w:t>
      </w:r>
      <w:r>
        <w:rPr>
          <w:rFonts w:hint="eastAsia"/>
          <w:color w:val="0D0D0D"/>
          <w:spacing w:val="7"/>
        </w:rPr>
        <w:t>简要介绍</w:t>
      </w:r>
      <w:r>
        <w:rPr>
          <w:rFonts w:hint="eastAsia"/>
        </w:rPr>
        <w:t>拟申报生产性服务业集聚示范区未来</w:t>
      </w:r>
      <w:r>
        <w:rPr>
          <w:rFonts w:hint="eastAsia"/>
          <w:color w:val="0D0D0D"/>
          <w:spacing w:val="7"/>
        </w:rPr>
        <w:t>主导</w:t>
      </w:r>
      <w:r>
        <w:rPr>
          <w:rFonts w:hint="eastAsia"/>
        </w:rPr>
        <w:t>产业发展方向、重点建设任务等。</w:t>
      </w:r>
    </w:p>
    <w:p>
      <w:pPr>
        <w:spacing w:line="600" w:lineRule="exact"/>
        <w:ind w:firstLine="640" w:firstLineChars="200"/>
        <w:rPr>
          <w:color w:val="000000"/>
          <w:kern w:val="0"/>
        </w:rPr>
      </w:pPr>
      <w:r>
        <w:rPr>
          <w:rFonts w:hint="eastAsia" w:eastAsia="黑体"/>
          <w:color w:val="000000"/>
          <w:kern w:val="0"/>
        </w:rPr>
        <w:t>六、企业项目：</w:t>
      </w:r>
      <w:r>
        <w:rPr>
          <w:rFonts w:hint="eastAsia"/>
          <w:color w:val="000000"/>
          <w:kern w:val="0"/>
        </w:rPr>
        <w:t>简要介绍</w:t>
      </w:r>
      <w:r>
        <w:rPr>
          <w:rFonts w:hint="eastAsia"/>
        </w:rPr>
        <w:t>拟申报生产性服务业集聚示范区的入驻企业情况以及拟招引企业情况</w:t>
      </w:r>
      <w:r>
        <w:rPr>
          <w:rFonts w:hint="eastAsia"/>
          <w:color w:val="000000"/>
          <w:kern w:val="0"/>
        </w:rPr>
        <w:t>等。</w:t>
      </w:r>
    </w:p>
    <w:p>
      <w:pPr>
        <w:spacing w:line="600" w:lineRule="exact"/>
        <w:rPr>
          <w:rFonts w:ascii="黑体" w:hAnsi="黑体" w:eastAsia="黑体"/>
          <w:color w:val="0D0D0D"/>
          <w:spacing w:val="7"/>
        </w:rPr>
      </w:pPr>
      <w:r>
        <w:br w:type="page"/>
      </w:r>
      <w:r>
        <w:rPr>
          <w:rFonts w:hint="eastAsia" w:ascii="黑体" w:hAnsi="黑体" w:eastAsia="黑体"/>
          <w:color w:val="0D0D0D"/>
          <w:spacing w:val="7"/>
        </w:rPr>
        <w:t>附件</w:t>
      </w:r>
      <w:r>
        <w:rPr>
          <w:rFonts w:ascii="黑体" w:hAnsi="黑体" w:eastAsia="黑体"/>
          <w:color w:val="0D0D0D"/>
          <w:spacing w:val="7"/>
        </w:rPr>
        <w:t>2</w:t>
      </w:r>
    </w:p>
    <w:p>
      <w:pPr>
        <w:spacing w:line="600" w:lineRule="exact"/>
        <w:ind w:firstLine="668" w:firstLineChars="200"/>
        <w:rPr>
          <w:rFonts w:eastAsia="黑体"/>
          <w:color w:val="0D0D0D"/>
          <w:spacing w:val="7"/>
        </w:rPr>
      </w:pPr>
    </w:p>
    <w:p>
      <w:pPr>
        <w:pStyle w:val="11"/>
        <w:spacing w:beforeAutospacing="0" w:afterAutospacing="0" w:line="600" w:lineRule="exact"/>
        <w:jc w:val="center"/>
        <w:rPr>
          <w:rFonts w:ascii="方正小标宋简体" w:eastAsia="方正小标宋简体"/>
          <w:color w:val="0D0D0D"/>
          <w:spacing w:val="7"/>
          <w:sz w:val="40"/>
          <w:szCs w:val="40"/>
        </w:rPr>
      </w:pPr>
      <w:r>
        <w:rPr>
          <w:rFonts w:hint="eastAsia" w:ascii="方正小标宋简体" w:hAnsi="创艺简标宋" w:eastAsia="方正小标宋简体" w:cs="创艺简标宋"/>
          <w:color w:val="0D0D0D"/>
          <w:spacing w:val="7"/>
          <w:sz w:val="40"/>
          <w:szCs w:val="40"/>
        </w:rPr>
        <w:t>中山市生产性服务业集聚示范区基本情况表</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66"/>
        <w:gridCol w:w="1026"/>
        <w:gridCol w:w="1902"/>
        <w:gridCol w:w="771"/>
        <w:gridCol w:w="1260"/>
        <w:gridCol w:w="562"/>
        <w:gridCol w:w="30"/>
        <w:gridCol w:w="29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园区名称</w:t>
            </w:r>
          </w:p>
        </w:tc>
        <w:tc>
          <w:tcPr>
            <w:tcW w:w="7067" w:type="dxa"/>
            <w:gridSpan w:val="8"/>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主导产业</w:t>
            </w:r>
          </w:p>
        </w:tc>
        <w:tc>
          <w:tcPr>
            <w:tcW w:w="7067" w:type="dxa"/>
            <w:gridSpan w:val="8"/>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0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四至范围</w:t>
            </w:r>
          </w:p>
        </w:tc>
        <w:tc>
          <w:tcPr>
            <w:tcW w:w="292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建设期</w:t>
            </w:r>
          </w:p>
          <w:p>
            <w:pPr>
              <w:widowControl/>
              <w:jc w:val="center"/>
              <w:rPr>
                <w:color w:val="000000"/>
                <w:kern w:val="0"/>
                <w:sz w:val="24"/>
                <w:szCs w:val="24"/>
              </w:rPr>
            </w:pPr>
            <w:r>
              <w:rPr>
                <w:rFonts w:hint="eastAsia"/>
                <w:color w:val="000000"/>
                <w:kern w:val="0"/>
                <w:sz w:val="24"/>
                <w:szCs w:val="24"/>
              </w:rPr>
              <w:t>（年月</w:t>
            </w:r>
            <w:r>
              <w:rPr>
                <w:color w:val="000000"/>
                <w:kern w:val="0"/>
                <w:sz w:val="24"/>
                <w:szCs w:val="24"/>
              </w:rPr>
              <w:t>-</w:t>
            </w:r>
            <w:r>
              <w:rPr>
                <w:rFonts w:hint="eastAsia"/>
                <w:color w:val="000000"/>
                <w:kern w:val="0"/>
                <w:sz w:val="24"/>
                <w:szCs w:val="24"/>
              </w:rPr>
              <w:t>年月）</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0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园区建筑面积（平方米）</w:t>
            </w:r>
          </w:p>
        </w:tc>
        <w:tc>
          <w:tcPr>
            <w:tcW w:w="7067" w:type="dxa"/>
            <w:gridSpan w:val="8"/>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园区总营业收入（万元）</w:t>
            </w:r>
          </w:p>
        </w:tc>
        <w:tc>
          <w:tcPr>
            <w:tcW w:w="292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291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主导产业营业收入（万元）</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 xml:space="preserve"> 园区总税收（万元）</w:t>
            </w:r>
          </w:p>
        </w:tc>
        <w:tc>
          <w:tcPr>
            <w:tcW w:w="292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291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入驻企业数（家）</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主导产业</w:t>
            </w:r>
            <w:r>
              <w:rPr>
                <w:color w:val="000000"/>
                <w:kern w:val="0"/>
                <w:sz w:val="24"/>
                <w:szCs w:val="24"/>
              </w:rPr>
              <w:t>企业数量（家）</w:t>
            </w:r>
          </w:p>
        </w:tc>
        <w:tc>
          <w:tcPr>
            <w:tcW w:w="292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291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规上</w:t>
            </w:r>
            <w:r>
              <w:rPr>
                <w:rFonts w:hint="eastAsia"/>
                <w:color w:val="000000"/>
                <w:kern w:val="0"/>
                <w:sz w:val="24"/>
                <w:szCs w:val="24"/>
              </w:rPr>
              <w:t>限上</w:t>
            </w:r>
            <w:r>
              <w:rPr>
                <w:color w:val="000000"/>
                <w:kern w:val="0"/>
                <w:sz w:val="24"/>
                <w:szCs w:val="24"/>
              </w:rPr>
              <w:t>服务业企业数量（家）</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服务业重点企业</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企业名称</w:t>
            </w:r>
          </w:p>
        </w:tc>
        <w:tc>
          <w:tcPr>
            <w:tcW w:w="190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主营收入（万元）</w:t>
            </w: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4140" w:type="dxa"/>
            <w:gridSpan w:val="6"/>
            <w:tcBorders>
              <w:top w:val="single" w:color="auto" w:sz="4" w:space="0"/>
              <w:left w:val="single" w:color="auto" w:sz="4" w:space="0"/>
              <w:bottom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拟引入服务业重点企业</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企业名称</w:t>
            </w:r>
          </w:p>
        </w:tc>
        <w:tc>
          <w:tcPr>
            <w:tcW w:w="190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主营收入（万元）</w:t>
            </w: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预期效益</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预计营业收入（亿元）</w:t>
            </w:r>
          </w:p>
        </w:tc>
        <w:tc>
          <w:tcPr>
            <w:tcW w:w="6041" w:type="dxa"/>
            <w:gridSpan w:val="7"/>
            <w:tcBorders>
              <w:top w:val="single" w:color="auto" w:sz="4" w:space="0"/>
              <w:left w:val="single" w:color="auto" w:sz="4" w:space="0"/>
              <w:right w:val="single" w:color="auto" w:sz="4" w:space="0"/>
            </w:tcBorders>
            <w:vAlign w:val="center"/>
          </w:tcPr>
          <w:p>
            <w:pPr>
              <w:widowControl/>
              <w:rPr>
                <w:color w:val="000000"/>
                <w:kern w:val="0"/>
                <w:sz w:val="24"/>
                <w:szCs w:val="24"/>
              </w:rPr>
            </w:pPr>
            <w:r>
              <w:rPr>
                <w:color w:val="000000"/>
                <w:kern w:val="0"/>
                <w:sz w:val="24"/>
                <w:szCs w:val="24"/>
              </w:rPr>
              <w:t>2022</w:t>
            </w:r>
            <w:r>
              <w:rPr>
                <w:rFonts w:hint="eastAsia"/>
                <w:color w:val="000000"/>
                <w:kern w:val="0"/>
                <w:sz w:val="24"/>
                <w:szCs w:val="24"/>
              </w:rPr>
              <w:t>年：（自申报当年起对后续3年度运营情况预测）</w:t>
            </w:r>
            <w:r>
              <w:rPr>
                <w:color w:val="000000"/>
                <w:kern w:val="0"/>
                <w:sz w:val="24"/>
                <w:szCs w:val="24"/>
              </w:rPr>
              <w:t xml:space="preserve">           2023</w:t>
            </w:r>
            <w:r>
              <w:rPr>
                <w:rFonts w:hint="eastAsia"/>
                <w:color w:val="000000"/>
                <w:kern w:val="0"/>
                <w:sz w:val="24"/>
                <w:szCs w:val="24"/>
              </w:rPr>
              <w:t>年：       2024年：       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202</w:t>
            </w:r>
            <w:r>
              <w:rPr>
                <w:rFonts w:hint="eastAsia"/>
                <w:color w:val="000000"/>
                <w:kern w:val="0"/>
                <w:sz w:val="24"/>
                <w:szCs w:val="24"/>
                <w:u w:val="single"/>
              </w:rPr>
              <w:t xml:space="preserve">  </w:t>
            </w:r>
            <w:r>
              <w:rPr>
                <w:rFonts w:hint="eastAsia"/>
                <w:color w:val="000000"/>
                <w:kern w:val="0"/>
                <w:sz w:val="24"/>
                <w:szCs w:val="24"/>
              </w:rPr>
              <w:t>年税收（亿元）</w:t>
            </w: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26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202</w:t>
            </w:r>
            <w:r>
              <w:rPr>
                <w:rFonts w:hint="eastAsia"/>
                <w:color w:val="000000"/>
                <w:kern w:val="0"/>
                <w:sz w:val="24"/>
                <w:szCs w:val="24"/>
                <w:u w:val="single"/>
              </w:rPr>
              <w:t xml:space="preserve">  </w:t>
            </w:r>
            <w:r>
              <w:rPr>
                <w:rFonts w:hint="eastAsia"/>
                <w:color w:val="000000"/>
                <w:kern w:val="0"/>
                <w:sz w:val="24"/>
                <w:szCs w:val="24"/>
              </w:rPr>
              <w:t>年吸纳就业人数（人）</w:t>
            </w:r>
          </w:p>
        </w:tc>
        <w:tc>
          <w:tcPr>
            <w:tcW w:w="151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202</w:t>
            </w:r>
            <w:r>
              <w:rPr>
                <w:rFonts w:hint="eastAsia"/>
                <w:color w:val="000000"/>
                <w:kern w:val="0"/>
                <w:sz w:val="24"/>
                <w:szCs w:val="24"/>
                <w:u w:val="single"/>
              </w:rPr>
              <w:t xml:space="preserve">  </w:t>
            </w:r>
            <w:r>
              <w:rPr>
                <w:rFonts w:hint="eastAsia"/>
                <w:color w:val="000000"/>
                <w:kern w:val="0"/>
                <w:sz w:val="24"/>
                <w:szCs w:val="24"/>
              </w:rPr>
              <w:t>年规上服务业企业数量（家）</w:t>
            </w:r>
          </w:p>
        </w:tc>
        <w:tc>
          <w:tcPr>
            <w:tcW w:w="190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26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202</w:t>
            </w:r>
            <w:r>
              <w:rPr>
                <w:rFonts w:hint="eastAsia"/>
                <w:color w:val="000000"/>
                <w:kern w:val="0"/>
                <w:sz w:val="24"/>
                <w:szCs w:val="24"/>
                <w:u w:val="single"/>
              </w:rPr>
              <w:t xml:space="preserve">  </w:t>
            </w:r>
            <w:r>
              <w:rPr>
                <w:rFonts w:hint="eastAsia"/>
                <w:color w:val="000000"/>
                <w:kern w:val="0"/>
                <w:sz w:val="24"/>
                <w:szCs w:val="24"/>
              </w:rPr>
              <w:t>年总部企业、平台型企业、高技术服务业企业（家）</w:t>
            </w:r>
          </w:p>
        </w:tc>
        <w:tc>
          <w:tcPr>
            <w:tcW w:w="151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管理机构名称</w:t>
            </w:r>
          </w:p>
        </w:tc>
        <w:tc>
          <w:tcPr>
            <w:tcW w:w="7733" w:type="dxa"/>
            <w:gridSpan w:val="9"/>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地址</w:t>
            </w:r>
          </w:p>
        </w:tc>
        <w:tc>
          <w:tcPr>
            <w:tcW w:w="4364"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传真</w:t>
            </w: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负责人</w:t>
            </w:r>
          </w:p>
        </w:tc>
        <w:tc>
          <w:tcPr>
            <w:tcW w:w="1691"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职务</w:t>
            </w:r>
          </w:p>
        </w:tc>
        <w:tc>
          <w:tcPr>
            <w:tcW w:w="77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联系电话</w:t>
            </w: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联系人</w:t>
            </w:r>
          </w:p>
        </w:tc>
        <w:tc>
          <w:tcPr>
            <w:tcW w:w="1691"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90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职务</w:t>
            </w:r>
          </w:p>
        </w:tc>
        <w:tc>
          <w:tcPr>
            <w:tcW w:w="77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szCs w:val="24"/>
              </w:rPr>
            </w:pPr>
            <w:r>
              <w:rPr>
                <w:rFonts w:hint="eastAsia"/>
                <w:color w:val="000000"/>
                <w:kern w:val="0"/>
                <w:sz w:val="24"/>
                <w:szCs w:val="24"/>
              </w:rPr>
              <w:t>联系电话</w:t>
            </w: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rPr>
                <w:color w:val="000000"/>
                <w:kern w:val="0"/>
                <w:sz w:val="24"/>
                <w:szCs w:val="24"/>
              </w:rPr>
            </w:pPr>
          </w:p>
        </w:tc>
      </w:tr>
    </w:tbl>
    <w:p>
      <w:pPr>
        <w:pStyle w:val="5"/>
        <w:spacing w:after="0" w:line="600" w:lineRule="exact"/>
        <w:ind w:left="0" w:leftChars="0" w:firstLine="640" w:firstLineChars="200"/>
      </w:pPr>
      <w:r>
        <w:br w:type="page"/>
      </w:r>
    </w:p>
    <w:p>
      <w:pPr>
        <w:pStyle w:val="5"/>
        <w:spacing w:after="0" w:line="600" w:lineRule="exact"/>
        <w:ind w:left="0" w:leftChars="0"/>
        <w:rPr>
          <w:rFonts w:ascii="黑体" w:hAnsi="黑体" w:eastAsia="黑体"/>
        </w:rPr>
      </w:pPr>
      <w:r>
        <w:rPr>
          <w:rFonts w:hint="eastAsia" w:ascii="黑体" w:hAnsi="黑体" w:eastAsia="黑体"/>
        </w:rPr>
        <w:t>附件</w:t>
      </w:r>
      <w:r>
        <w:rPr>
          <w:rFonts w:ascii="黑体" w:hAnsi="黑体" w:eastAsia="黑体"/>
        </w:rPr>
        <w:t>3</w:t>
      </w:r>
    </w:p>
    <w:p>
      <w:pPr>
        <w:pStyle w:val="16"/>
        <w:spacing w:after="0" w:line="600" w:lineRule="exact"/>
        <w:rPr>
          <w:rFonts w:ascii="创艺简标宋" w:hAnsi="创艺简标宋" w:eastAsia="创艺简标宋" w:cs="创艺简标宋"/>
          <w:color w:val="000000"/>
          <w:spacing w:val="7"/>
        </w:rPr>
      </w:pPr>
      <w:r>
        <w:rPr>
          <w:rFonts w:hint="eastAsia" w:ascii="创艺简标宋" w:hAnsi="创艺简标宋" w:eastAsia="创艺简标宋" w:cs="创艺简标宋"/>
          <w:color w:val="000000"/>
          <w:spacing w:val="7"/>
          <w:lang w:eastAsia="zh-CN"/>
        </w:rPr>
        <w:t>中山市生产性服务业集聚示范区</w:t>
      </w:r>
      <w:r>
        <w:rPr>
          <w:rFonts w:hint="eastAsia" w:ascii="创艺简标宋" w:hAnsi="创艺简标宋" w:eastAsia="创艺简标宋" w:cs="创艺简标宋"/>
          <w:color w:val="000000"/>
          <w:spacing w:val="7"/>
        </w:rPr>
        <w:t>评</w:t>
      </w:r>
      <w:r>
        <w:rPr>
          <w:rFonts w:hint="eastAsia" w:ascii="创艺简标宋" w:hAnsi="创艺简标宋" w:eastAsia="创艺简标宋" w:cs="创艺简标宋"/>
          <w:color w:val="000000"/>
          <w:spacing w:val="7"/>
          <w:lang w:eastAsia="zh-CN"/>
        </w:rPr>
        <w:t>分</w:t>
      </w:r>
      <w:r>
        <w:rPr>
          <w:rFonts w:hint="eastAsia" w:ascii="创艺简标宋" w:hAnsi="创艺简标宋" w:eastAsia="创艺简标宋" w:cs="创艺简标宋"/>
          <w:color w:val="000000"/>
          <w:spacing w:val="7"/>
        </w:rPr>
        <w:t>细则</w:t>
      </w:r>
    </w:p>
    <w:tbl>
      <w:tblPr>
        <w:tblStyle w:val="12"/>
        <w:tblW w:w="9419" w:type="dxa"/>
        <w:jc w:val="center"/>
        <w:tblLayout w:type="fixed"/>
        <w:tblCellMar>
          <w:top w:w="15" w:type="dxa"/>
          <w:left w:w="15" w:type="dxa"/>
          <w:bottom w:w="15" w:type="dxa"/>
          <w:right w:w="15" w:type="dxa"/>
        </w:tblCellMar>
      </w:tblPr>
      <w:tblGrid>
        <w:gridCol w:w="1200"/>
        <w:gridCol w:w="995"/>
        <w:gridCol w:w="2270"/>
        <w:gridCol w:w="3175"/>
        <w:gridCol w:w="1779"/>
      </w:tblGrid>
      <w:tr>
        <w:tblPrEx>
          <w:tblCellMar>
            <w:top w:w="15" w:type="dxa"/>
            <w:left w:w="15" w:type="dxa"/>
            <w:bottom w:w="15" w:type="dxa"/>
            <w:right w:w="15" w:type="dxa"/>
          </w:tblCellMar>
        </w:tblPrEx>
        <w:trPr>
          <w:trHeight w:val="750" w:hRule="atLeast"/>
          <w:jc w:val="center"/>
        </w:trPr>
        <w:tc>
          <w:tcPr>
            <w:tcW w:w="2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指标类别</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指标名称</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指标解释</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分值权重</w:t>
            </w:r>
          </w:p>
        </w:tc>
      </w:tr>
      <w:tr>
        <w:tblPrEx>
          <w:tblCellMar>
            <w:top w:w="15" w:type="dxa"/>
            <w:left w:w="15" w:type="dxa"/>
            <w:bottom w:w="15" w:type="dxa"/>
            <w:right w:w="15" w:type="dxa"/>
          </w:tblCellMar>
        </w:tblPrEx>
        <w:trPr>
          <w:trHeight w:val="979" w:hRule="atLeast"/>
          <w:jc w:val="center"/>
        </w:trPr>
        <w:tc>
          <w:tcPr>
            <w:tcW w:w="1200" w:type="dxa"/>
            <w:vMerge w:val="restart"/>
            <w:tcBorders>
              <w:lef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集聚发展水平</w:t>
            </w:r>
          </w:p>
        </w:tc>
        <w:tc>
          <w:tcPr>
            <w:tcW w:w="995" w:type="dxa"/>
            <w:vMerge w:val="restart"/>
            <w:tcBorders>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管理服务</w:t>
            </w:r>
            <w:r>
              <w:rPr>
                <w:rFonts w:ascii="华文仿宋" w:hAnsi="华文仿宋" w:eastAsia="华文仿宋" w:cs="华文仿宋"/>
                <w:color w:val="000000"/>
                <w:kern w:val="0"/>
                <w:sz w:val="20"/>
                <w:szCs w:val="20"/>
              </w:rPr>
              <w:br w:type="textWrapping"/>
            </w:r>
            <w:r>
              <w:rPr>
                <w:rFonts w:ascii="华文仿宋" w:hAnsi="华文仿宋" w:eastAsia="华文仿宋" w:cs="华文仿宋"/>
                <w:color w:val="000000"/>
                <w:kern w:val="0"/>
                <w:sz w:val="20"/>
                <w:szCs w:val="20"/>
              </w:rPr>
              <w:t>(9%)</w:t>
            </w:r>
          </w:p>
        </w:tc>
        <w:tc>
          <w:tcPr>
            <w:tcW w:w="2270" w:type="dxa"/>
            <w:tcBorders>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规划编制</w:t>
            </w:r>
          </w:p>
        </w:tc>
        <w:tc>
          <w:tcPr>
            <w:tcW w:w="3175" w:type="dxa"/>
            <w:tcBorders>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示范区产业发展规划编制</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3</w:t>
            </w:r>
          </w:p>
        </w:tc>
      </w:tr>
      <w:tr>
        <w:tblPrEx>
          <w:tblCellMar>
            <w:top w:w="15" w:type="dxa"/>
            <w:left w:w="15" w:type="dxa"/>
            <w:bottom w:w="15" w:type="dxa"/>
            <w:right w:w="15" w:type="dxa"/>
          </w:tblCellMar>
        </w:tblPrEx>
        <w:trPr>
          <w:trHeight w:val="750"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管理机构设置</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示范区管理机构设立、人员配备及运作情况</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sz w:val="20"/>
                <w:szCs w:val="20"/>
              </w:rPr>
              <w:t>3</w:t>
            </w:r>
          </w:p>
        </w:tc>
      </w:tr>
      <w:tr>
        <w:tblPrEx>
          <w:tblCellMar>
            <w:top w:w="15" w:type="dxa"/>
            <w:left w:w="15" w:type="dxa"/>
            <w:bottom w:w="15" w:type="dxa"/>
            <w:right w:w="15" w:type="dxa"/>
          </w:tblCellMar>
        </w:tblPrEx>
        <w:trPr>
          <w:trHeight w:val="990"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公共服务平台建设</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示范区内信息、技术、培训、检测、认证等公共服务平台建设及服务情况</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sz w:val="20"/>
                <w:szCs w:val="20"/>
              </w:rPr>
              <w:t>3</w:t>
            </w:r>
          </w:p>
        </w:tc>
      </w:tr>
      <w:tr>
        <w:tblPrEx>
          <w:tblCellMar>
            <w:top w:w="15" w:type="dxa"/>
            <w:left w:w="15" w:type="dxa"/>
            <w:bottom w:w="15" w:type="dxa"/>
            <w:right w:w="15" w:type="dxa"/>
          </w:tblCellMar>
        </w:tblPrEx>
        <w:trPr>
          <w:trHeight w:val="529"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restart"/>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集聚规模</w:t>
            </w:r>
            <w:r>
              <w:rPr>
                <w:rFonts w:ascii="华文仿宋" w:hAnsi="华文仿宋" w:eastAsia="华文仿宋" w:cs="华文仿宋"/>
                <w:color w:val="000000"/>
                <w:kern w:val="0"/>
                <w:sz w:val="20"/>
                <w:szCs w:val="20"/>
              </w:rPr>
              <w:br w:type="textWrapping"/>
            </w:r>
            <w:r>
              <w:rPr>
                <w:rFonts w:ascii="华文仿宋" w:hAnsi="华文仿宋" w:eastAsia="华文仿宋" w:cs="华文仿宋"/>
                <w:color w:val="000000"/>
                <w:kern w:val="0"/>
                <w:sz w:val="20"/>
                <w:szCs w:val="20"/>
              </w:rPr>
              <w:t>(35%)</w:t>
            </w: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营业收入</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示范区年度营业收入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719"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营业收入増速</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示范区年度营业收入増速</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4"/>
                <w:szCs w:val="24"/>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733"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主导产业营业收入占比</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主导产业营业收入占示范区年度营业收入的比重</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637"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税收收入</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年度税收总额</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610"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入驻企业数</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年末入驻企业数</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612"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规上限上服务业企业数</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年末规上限上服务业企业数</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kern w:val="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450"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吸纳就业</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年末就业人数</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450" w:hRule="atLeast"/>
          <w:jc w:val="center"/>
        </w:trPr>
        <w:tc>
          <w:tcPr>
            <w:tcW w:w="1200" w:type="dxa"/>
            <w:vMerge w:val="continue"/>
            <w:tcBorders>
              <w:lef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restart"/>
            <w:tcBorders>
              <w:top w:val="single" w:color="000000" w:sz="4" w:space="0"/>
              <w:lef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集约水平</w:t>
            </w:r>
            <w:r>
              <w:rPr>
                <w:rFonts w:ascii="华文仿宋" w:hAnsi="华文仿宋" w:eastAsia="华文仿宋" w:cs="华文仿宋"/>
                <w:color w:val="000000"/>
                <w:kern w:val="0"/>
                <w:sz w:val="20"/>
                <w:szCs w:val="20"/>
              </w:rPr>
              <w:br w:type="textWrapping"/>
            </w:r>
            <w:r>
              <w:rPr>
                <w:rFonts w:ascii="华文仿宋" w:hAnsi="华文仿宋" w:eastAsia="华文仿宋" w:cs="华文仿宋"/>
                <w:color w:val="000000"/>
                <w:kern w:val="0"/>
                <w:sz w:val="20"/>
                <w:szCs w:val="20"/>
              </w:rPr>
              <w:t>(6%)</w:t>
            </w:r>
          </w:p>
        </w:tc>
        <w:tc>
          <w:tcPr>
            <w:tcW w:w="2270"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平位面积产岀</w:t>
            </w:r>
          </w:p>
        </w:tc>
        <w:tc>
          <w:tcPr>
            <w:tcW w:w="31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单位面积营业收入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3</w:t>
            </w:r>
          </w:p>
        </w:tc>
      </w:tr>
      <w:tr>
        <w:tblPrEx>
          <w:tblCellMar>
            <w:top w:w="15" w:type="dxa"/>
            <w:left w:w="15" w:type="dxa"/>
            <w:bottom w:w="15" w:type="dxa"/>
            <w:right w:w="15" w:type="dxa"/>
          </w:tblCellMar>
        </w:tblPrEx>
        <w:trPr>
          <w:trHeight w:val="651" w:hRule="atLeast"/>
          <w:jc w:val="center"/>
        </w:trPr>
        <w:tc>
          <w:tcPr>
            <w:tcW w:w="1200" w:type="dxa"/>
            <w:vMerge w:val="continue"/>
            <w:tcBorders>
              <w:left w:val="single" w:color="000000" w:sz="4" w:space="0"/>
              <w:bottom w:val="single" w:color="auto"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auto"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auto"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平均面积税收</w:t>
            </w:r>
          </w:p>
        </w:tc>
        <w:tc>
          <w:tcPr>
            <w:tcW w:w="3175" w:type="dxa"/>
            <w:tcBorders>
              <w:top w:val="single" w:color="000000" w:sz="4" w:space="0"/>
              <w:left w:val="single" w:color="000000" w:sz="4" w:space="0"/>
              <w:bottom w:val="single" w:color="auto"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单位面积税收</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3</w:t>
            </w:r>
          </w:p>
        </w:tc>
      </w:tr>
      <w:tr>
        <w:tblPrEx>
          <w:tblCellMar>
            <w:top w:w="15" w:type="dxa"/>
            <w:left w:w="15" w:type="dxa"/>
            <w:bottom w:w="15" w:type="dxa"/>
            <w:right w:w="15" w:type="dxa"/>
          </w:tblCellMar>
        </w:tblPrEx>
        <w:trPr>
          <w:trHeight w:val="870" w:hRule="atLeast"/>
          <w:jc w:val="center"/>
        </w:trPr>
        <w:tc>
          <w:tcPr>
            <w:tcW w:w="120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创新发展情况</w:t>
            </w:r>
          </w:p>
        </w:tc>
        <w:tc>
          <w:tcPr>
            <w:tcW w:w="99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融合发展</w:t>
            </w:r>
            <w:r>
              <w:rPr>
                <w:rFonts w:ascii="华文仿宋" w:hAnsi="华文仿宋" w:eastAsia="华文仿宋" w:cs="华文仿宋"/>
                <w:color w:val="000000"/>
                <w:kern w:val="0"/>
                <w:sz w:val="20"/>
                <w:szCs w:val="20"/>
              </w:rPr>
              <w:br w:type="textWrapping"/>
            </w:r>
            <w:r>
              <w:rPr>
                <w:rFonts w:ascii="华文仿宋" w:hAnsi="华文仿宋" w:eastAsia="华文仿宋" w:cs="华文仿宋"/>
                <w:color w:val="000000"/>
                <w:kern w:val="0"/>
                <w:sz w:val="20"/>
                <w:szCs w:val="20"/>
              </w:rPr>
              <w:t>(10%)</w:t>
            </w:r>
          </w:p>
        </w:tc>
        <w:tc>
          <w:tcPr>
            <w:tcW w:w="227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与生产制造业融合发展</w:t>
            </w:r>
          </w:p>
        </w:tc>
        <w:tc>
          <w:tcPr>
            <w:tcW w:w="31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与本地或其它区域生产制造业融合发展案例</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87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服务业内部融合发展</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示范区内或与其它区域服务业融合发展案例</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847"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示范引领</w:t>
            </w:r>
            <w:r>
              <w:rPr>
                <w:rFonts w:ascii="华文仿宋" w:hAnsi="华文仿宋" w:eastAsia="华文仿宋" w:cs="华文仿宋"/>
                <w:color w:val="000000"/>
                <w:kern w:val="0"/>
                <w:sz w:val="20"/>
                <w:szCs w:val="20"/>
              </w:rPr>
              <w:br w:type="textWrapping"/>
            </w:r>
            <w:r>
              <w:rPr>
                <w:rFonts w:hint="eastAsia" w:ascii="华文仿宋" w:hAnsi="华文仿宋" w:eastAsia="华文仿宋" w:cs="华文仿宋"/>
                <w:color w:val="000000"/>
                <w:kern w:val="0"/>
                <w:sz w:val="20"/>
                <w:szCs w:val="20"/>
              </w:rPr>
              <w:t>（</w:t>
            </w:r>
            <w:r>
              <w:rPr>
                <w:rFonts w:ascii="华文仿宋" w:hAnsi="华文仿宋" w:eastAsia="华文仿宋" w:cs="华文仿宋"/>
                <w:color w:val="000000"/>
                <w:kern w:val="0"/>
                <w:sz w:val="20"/>
                <w:szCs w:val="20"/>
              </w:rPr>
              <w:t>10%）</w:t>
            </w:r>
          </w:p>
        </w:tc>
        <w:tc>
          <w:tcPr>
            <w:tcW w:w="2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标准化建设</w:t>
            </w:r>
          </w:p>
          <w:p>
            <w:pPr>
              <w:pStyle w:val="4"/>
              <w:spacing w:before="0" w:after="0" w:line="600" w:lineRule="exact"/>
              <w:jc w:val="center"/>
              <w:rPr>
                <w:b w:val="0"/>
                <w:bCs w:val="0"/>
              </w:rPr>
            </w:pPr>
            <w:r>
              <w:rPr>
                <w:rFonts w:hint="eastAsia" w:ascii="华文仿宋" w:hAnsi="华文仿宋" w:eastAsia="华文仿宋" w:cs="华文仿宋"/>
                <w:b w:val="0"/>
                <w:bCs w:val="0"/>
                <w:color w:val="000000"/>
                <w:kern w:val="0"/>
                <w:sz w:val="20"/>
                <w:szCs w:val="20"/>
              </w:rPr>
              <w:t>品牌建设建设</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示范区内企业制（修）订服务标准和参与相关地方标准制订</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817"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示范区内企业获得国家和省服务业名牌数量</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818"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工作创新（</w:t>
            </w:r>
            <w:r>
              <w:rPr>
                <w:rFonts w:ascii="华文仿宋" w:hAnsi="华文仿宋" w:eastAsia="华文仿宋" w:cs="华文仿宋"/>
                <w:color w:val="000000"/>
                <w:kern w:val="0"/>
                <w:sz w:val="20"/>
                <w:szCs w:val="20"/>
              </w:rPr>
              <w:t>10%）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创新模式</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示范区创新发展的先进模式情况总结（平台创建、融合发展等）</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822"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ind w:firstLine="400" w:firstLineChars="200"/>
              <w:jc w:val="center"/>
              <w:rPr>
                <w:rFonts w:ascii="华文仿宋" w:hAnsi="华文仿宋" w:eastAsia="华文仿宋" w:cs="华文仿宋"/>
                <w:color w:val="000000"/>
                <w:sz w:val="20"/>
                <w:szCs w:val="20"/>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创新政策</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制定创新驱动政策，并得到有效实施</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sz w:val="20"/>
                <w:szCs w:val="20"/>
              </w:rPr>
            </w:pPr>
            <w:r>
              <w:rPr>
                <w:rFonts w:ascii="华文仿宋" w:hAnsi="华文仿宋" w:eastAsia="华文仿宋" w:cs="华文仿宋"/>
                <w:color w:val="000000"/>
                <w:kern w:val="0"/>
                <w:sz w:val="20"/>
                <w:szCs w:val="20"/>
              </w:rPr>
              <w:t>5</w:t>
            </w:r>
          </w:p>
        </w:tc>
      </w:tr>
      <w:tr>
        <w:tblPrEx>
          <w:tblCellMar>
            <w:top w:w="15" w:type="dxa"/>
            <w:left w:w="15" w:type="dxa"/>
            <w:bottom w:w="15" w:type="dxa"/>
            <w:right w:w="15" w:type="dxa"/>
          </w:tblCellMar>
        </w:tblPrEx>
        <w:trPr>
          <w:trHeight w:val="822"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华文仿宋" w:hAnsi="华文仿宋" w:eastAsia="华文仿宋" w:cs="华文仿宋"/>
                <w:color w:val="000000"/>
                <w:sz w:val="20"/>
                <w:szCs w:val="20"/>
              </w:rPr>
            </w:pPr>
            <w:r>
              <w:rPr>
                <w:rFonts w:hint="eastAsia" w:ascii="华文仿宋" w:hAnsi="华文仿宋" w:eastAsia="华文仿宋" w:cs="华文仿宋"/>
                <w:color w:val="000000"/>
                <w:sz w:val="20"/>
                <w:szCs w:val="20"/>
              </w:rPr>
              <w:t>特色发展情况</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特色发展（</w:t>
            </w:r>
            <w:r>
              <w:rPr>
                <w:rFonts w:ascii="华文仿宋" w:hAnsi="华文仿宋" w:eastAsia="华文仿宋" w:cs="华文仿宋"/>
                <w:color w:val="000000"/>
                <w:kern w:val="0"/>
                <w:sz w:val="20"/>
                <w:szCs w:val="20"/>
              </w:rPr>
              <w:t>20%）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特色发展</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示范区围绕主导产业所形成的特色发展情况</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400" w:firstLineChars="200"/>
              <w:jc w:val="center"/>
              <w:textAlignment w:val="center"/>
              <w:rPr>
                <w:rFonts w:ascii="华文仿宋" w:hAnsi="华文仿宋" w:eastAsia="华文仿宋" w:cs="华文仿宋"/>
                <w:color w:val="000000"/>
                <w:kern w:val="0"/>
                <w:sz w:val="20"/>
                <w:szCs w:val="20"/>
              </w:rPr>
            </w:pPr>
            <w:r>
              <w:rPr>
                <w:rFonts w:ascii="华文仿宋" w:hAnsi="华文仿宋" w:eastAsia="华文仿宋" w:cs="华文仿宋"/>
                <w:color w:val="000000"/>
                <w:kern w:val="0"/>
                <w:sz w:val="20"/>
                <w:szCs w:val="20"/>
              </w:rPr>
              <w:t>20</w:t>
            </w:r>
          </w:p>
        </w:tc>
      </w:tr>
    </w:tbl>
    <w:p>
      <w:pPr>
        <w:pStyle w:val="16"/>
        <w:spacing w:after="0" w:line="600" w:lineRule="exact"/>
        <w:ind w:firstLine="868" w:firstLineChars="200"/>
        <w:jc w:val="both"/>
        <w:rPr>
          <w:rFonts w:ascii="黑体" w:hAnsi="黑体" w:eastAsia="黑体" w:cs="黑体"/>
          <w:color w:val="000000"/>
          <w:spacing w:val="7"/>
          <w:sz w:val="42"/>
          <w:szCs w:val="42"/>
        </w:rPr>
      </w:pPr>
    </w:p>
    <w:p>
      <w:pPr>
        <w:spacing w:line="600" w:lineRule="exact"/>
        <w:ind w:firstLine="640" w:firstLineChars="200"/>
      </w:pPr>
    </w:p>
    <w:sectPr>
      <w:footerReference r:id="rId3" w:type="default"/>
      <w:footerReference r:id="rId4" w:type="even"/>
      <w:pgSz w:w="11906" w:h="16838"/>
      <w:pgMar w:top="2098" w:right="1587" w:bottom="1984" w:left="1587"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532338319"/>
                            <w:showingPlcHdr/>
                          </w:sdtPr>
                          <w:sdtEndPr>
                            <w:rPr>
                              <w:rFonts w:asciiTheme="majorEastAsia" w:hAnsiTheme="majorEastAsia" w:eastAsiaTheme="majorEastAsia"/>
                              <w:sz w:val="28"/>
                              <w:szCs w:val="28"/>
                            </w:rPr>
                          </w:sdtEndPr>
                          <w:sdtContent>
                            <w:p>
                              <w:pPr>
                                <w:pStyle w:val="9"/>
                                <w:jc w:val="right"/>
                                <w:rPr>
                                  <w:rFonts w:asciiTheme="majorEastAsia" w:hAnsiTheme="majorEastAsia" w:eastAsiaTheme="majorEastAsia"/>
                                  <w:sz w:val="28"/>
                                  <w:szCs w:val="28"/>
                                </w:rPr>
                              </w:pP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v:fill on="f" focussize="0,0"/>
              <v:stroke on="f" weight="0.5pt"/>
              <v:imagedata o:title=""/>
              <o:lock v:ext="edit" aspectratio="f"/>
              <v:textbox inset="0mm,0mm,0mm,0mm" style="mso-fit-shape-to-text:t;">
                <w:txbxContent>
                  <w:sdt>
                    <w:sdtPr>
                      <w:id w:val="-1532338319"/>
                      <w:showingPlcHdr/>
                    </w:sdtPr>
                    <w:sdtEndPr>
                      <w:rPr>
                        <w:rFonts w:asciiTheme="majorEastAsia" w:hAnsiTheme="majorEastAsia" w:eastAsiaTheme="majorEastAsia"/>
                        <w:sz w:val="28"/>
                        <w:szCs w:val="28"/>
                      </w:rPr>
                    </w:sdtEndPr>
                    <w:sdtContent>
                      <w:p>
                        <w:pPr>
                          <w:pStyle w:val="9"/>
                          <w:jc w:val="right"/>
                          <w:rPr>
                            <w:rFonts w:asciiTheme="majorEastAsia" w:hAnsiTheme="majorEastAsia" w:eastAsiaTheme="majorEastAsia"/>
                            <w:sz w:val="28"/>
                            <w:szCs w:val="28"/>
                          </w:rPr>
                        </w:pPr>
                      </w:p>
                    </w:sdtContent>
                  </w:sd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PMFq4BAABLAwAADgAAAGRycy9lMm9Eb2MueG1srVPBThsxEL1X4h8s&#10;34mXSKB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lDhucUS7X8+73393f36Si9ye3scas5485qXhGgYc8+iP6MyqBxVs/qIe&#10;gnFs9PbYXDkkIvKj2XQ2qzAkMDZeEJ+9PPchpjsJlmSjoQGnV5rKNw8x7VPHlFzNwa02pkzQuDcO&#10;xMwelrnvOWYrDcvhIGgJ7Rb19Dj4hjrcTErMvcO+5h0ZjTAay9FY+6BXXVmiXC/6q3VCEoVbrrCH&#10;PRTGiRV1h+3KK/H6XrJe/oHF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yM8wW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245835805"/>
                            <w:showingPlcHdr/>
                          </w:sdtPr>
                          <w:sdtContent>
                            <w:p>
                              <w:pPr>
                                <w:pStyle w:val="9"/>
                              </w:pP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0MN4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Sf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A0MN4bAgAAIQQAAA4A&#10;AAAAAAAAAQAgAAAAHwEAAGRycy9lMm9Eb2MueG1sUEsFBgAAAAAGAAYAWQEAAKwFAAAAAA==&#10;">
              <v:fill on="f" focussize="0,0"/>
              <v:stroke on="f" weight="0.5pt"/>
              <v:imagedata o:title=""/>
              <o:lock v:ext="edit" aspectratio="f"/>
              <v:textbox inset="0mm,0mm,0mm,0mm" style="mso-fit-shape-to-text:t;">
                <w:txbxContent>
                  <w:sdt>
                    <w:sdtPr>
                      <w:id w:val="1245835805"/>
                      <w:showingPlcHdr/>
                    </w:sdtPr>
                    <w:sdtContent>
                      <w:p>
                        <w:pPr>
                          <w:pStyle w:val="9"/>
                        </w:pPr>
                      </w:p>
                    </w:sdtContent>
                  </w:sdt>
                  <w:p>
                    <w:pPr>
                      <w:pStyle w:val="4"/>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5717F9"/>
    <w:multiLevelType w:val="singleLevel"/>
    <w:tmpl w:val="CD5717F9"/>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938C2"/>
    <w:rsid w:val="00017630"/>
    <w:rsid w:val="00245AD9"/>
    <w:rsid w:val="002F63AB"/>
    <w:rsid w:val="006254ED"/>
    <w:rsid w:val="006B304B"/>
    <w:rsid w:val="007D3B9C"/>
    <w:rsid w:val="00BB263E"/>
    <w:rsid w:val="00C34D0A"/>
    <w:rsid w:val="00D634E4"/>
    <w:rsid w:val="00D74808"/>
    <w:rsid w:val="011938C2"/>
    <w:rsid w:val="02A53A1B"/>
    <w:rsid w:val="037408DC"/>
    <w:rsid w:val="03F07F09"/>
    <w:rsid w:val="055E1821"/>
    <w:rsid w:val="057A2FAC"/>
    <w:rsid w:val="05FB3CEF"/>
    <w:rsid w:val="0627380B"/>
    <w:rsid w:val="08650644"/>
    <w:rsid w:val="08A77604"/>
    <w:rsid w:val="096E5A29"/>
    <w:rsid w:val="0B0E0909"/>
    <w:rsid w:val="0DC53DA7"/>
    <w:rsid w:val="0DDA17CB"/>
    <w:rsid w:val="0EF72DD0"/>
    <w:rsid w:val="10022AFB"/>
    <w:rsid w:val="11BB364F"/>
    <w:rsid w:val="15391A69"/>
    <w:rsid w:val="17E4108C"/>
    <w:rsid w:val="19C2176A"/>
    <w:rsid w:val="1B6C5C06"/>
    <w:rsid w:val="1C68229F"/>
    <w:rsid w:val="1E811982"/>
    <w:rsid w:val="200366EA"/>
    <w:rsid w:val="21BA51DC"/>
    <w:rsid w:val="22AC4B39"/>
    <w:rsid w:val="22B83621"/>
    <w:rsid w:val="22FB76C7"/>
    <w:rsid w:val="2426523A"/>
    <w:rsid w:val="26C45D70"/>
    <w:rsid w:val="272A1752"/>
    <w:rsid w:val="277B5FF9"/>
    <w:rsid w:val="27FFF766"/>
    <w:rsid w:val="28E71D16"/>
    <w:rsid w:val="29643C45"/>
    <w:rsid w:val="2B2C7064"/>
    <w:rsid w:val="2B984AA5"/>
    <w:rsid w:val="2BCA2DF7"/>
    <w:rsid w:val="2EB453F3"/>
    <w:rsid w:val="2F3253D9"/>
    <w:rsid w:val="2F927672"/>
    <w:rsid w:val="2F947D70"/>
    <w:rsid w:val="30EC2259"/>
    <w:rsid w:val="33132FAA"/>
    <w:rsid w:val="343B654E"/>
    <w:rsid w:val="3452564F"/>
    <w:rsid w:val="34C2419C"/>
    <w:rsid w:val="363942E0"/>
    <w:rsid w:val="36EB45F0"/>
    <w:rsid w:val="36EC52C7"/>
    <w:rsid w:val="3780728D"/>
    <w:rsid w:val="3B8D5299"/>
    <w:rsid w:val="3C3C6C2C"/>
    <w:rsid w:val="3D9FF753"/>
    <w:rsid w:val="3E0E1AC9"/>
    <w:rsid w:val="3EA6153E"/>
    <w:rsid w:val="41CE07C6"/>
    <w:rsid w:val="4226360A"/>
    <w:rsid w:val="43281BDA"/>
    <w:rsid w:val="44181A2E"/>
    <w:rsid w:val="44AC3570"/>
    <w:rsid w:val="45ED599D"/>
    <w:rsid w:val="45FC7683"/>
    <w:rsid w:val="48AD7A83"/>
    <w:rsid w:val="49233681"/>
    <w:rsid w:val="49942727"/>
    <w:rsid w:val="499E189C"/>
    <w:rsid w:val="49F90500"/>
    <w:rsid w:val="4A943127"/>
    <w:rsid w:val="4ABF7E79"/>
    <w:rsid w:val="4B961CB5"/>
    <w:rsid w:val="4C7F076D"/>
    <w:rsid w:val="4C916297"/>
    <w:rsid w:val="4EBB6C42"/>
    <w:rsid w:val="4FAA4B1B"/>
    <w:rsid w:val="51A31CFA"/>
    <w:rsid w:val="51AF1E76"/>
    <w:rsid w:val="539177F1"/>
    <w:rsid w:val="54F80DDC"/>
    <w:rsid w:val="55364235"/>
    <w:rsid w:val="56FE712D"/>
    <w:rsid w:val="590547F3"/>
    <w:rsid w:val="591D7CF4"/>
    <w:rsid w:val="5A001603"/>
    <w:rsid w:val="5A8F3757"/>
    <w:rsid w:val="5B6F3EE3"/>
    <w:rsid w:val="5BFAE6F6"/>
    <w:rsid w:val="5C1238B5"/>
    <w:rsid w:val="5D0E6D5D"/>
    <w:rsid w:val="5E464EAB"/>
    <w:rsid w:val="5F7BE207"/>
    <w:rsid w:val="612506FB"/>
    <w:rsid w:val="61440CB7"/>
    <w:rsid w:val="62F40B32"/>
    <w:rsid w:val="632B6D6D"/>
    <w:rsid w:val="63E66DAF"/>
    <w:rsid w:val="63EE4A3F"/>
    <w:rsid w:val="6488087A"/>
    <w:rsid w:val="65274BE5"/>
    <w:rsid w:val="652D2912"/>
    <w:rsid w:val="65A84AE0"/>
    <w:rsid w:val="6675751C"/>
    <w:rsid w:val="66D95A2C"/>
    <w:rsid w:val="68692A40"/>
    <w:rsid w:val="687B15DE"/>
    <w:rsid w:val="69B55634"/>
    <w:rsid w:val="6D527486"/>
    <w:rsid w:val="6FFE14E1"/>
    <w:rsid w:val="716526C9"/>
    <w:rsid w:val="71D673AE"/>
    <w:rsid w:val="76CD19DF"/>
    <w:rsid w:val="777A1447"/>
    <w:rsid w:val="7A5023E3"/>
    <w:rsid w:val="7B3E6CAD"/>
    <w:rsid w:val="7BA7F47B"/>
    <w:rsid w:val="7BD02C88"/>
    <w:rsid w:val="7C5529E7"/>
    <w:rsid w:val="7D5A115D"/>
    <w:rsid w:val="7EDC0EA9"/>
    <w:rsid w:val="BA77AAE4"/>
    <w:rsid w:val="EB5ADEC0"/>
    <w:rsid w:val="FFEFCAB9"/>
    <w:rsid w:val="FFEFF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line="276" w:lineRule="auto"/>
      <w:jc w:val="center"/>
      <w:outlineLvl w:val="0"/>
    </w:pPr>
    <w:rPr>
      <w:rFonts w:eastAsia="微软简标宋"/>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rPr>
  </w:style>
  <w:style w:type="paragraph" w:styleId="2">
    <w:name w:val="heading 4"/>
    <w:basedOn w:val="1"/>
    <w:next w:val="1"/>
    <w:unhideWhenUsed/>
    <w:qFormat/>
    <w:uiPriority w:val="0"/>
    <w:pPr>
      <w:keepNext/>
      <w:jc w:val="center"/>
      <w:outlineLvl w:val="3"/>
    </w:pPr>
    <w:rPr>
      <w:rFonts w:ascii="Calibri" w:hAnsi="Calibri" w:eastAsia="公文小标宋简"/>
      <w:b/>
      <w:sz w:val="4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after="120"/>
      <w:ind w:left="420" w:leftChars="200"/>
    </w:pPr>
    <w:rPr>
      <w:rFonts w:eastAsia="宋体"/>
      <w:szCs w:val="24"/>
    </w:rPr>
  </w:style>
  <w:style w:type="paragraph" w:styleId="6">
    <w:name w:val="Date"/>
    <w:basedOn w:val="1"/>
    <w:next w:val="1"/>
    <w:uiPriority w:val="0"/>
    <w:rPr>
      <w:rFonts w:ascii="Times New Roman" w:hAnsi="Times New Roman" w:eastAsia="仿宋_GB2312" w:cs="Times New Roman"/>
      <w:sz w:val="32"/>
      <w:szCs w:val="20"/>
    </w:rPr>
  </w:style>
  <w:style w:type="paragraph" w:styleId="7">
    <w:name w:val="Body Text Indent 2"/>
    <w:basedOn w:val="1"/>
    <w:qFormat/>
    <w:uiPriority w:val="0"/>
    <w:pPr>
      <w:ind w:firstLine="664" w:firstLineChars="200"/>
    </w:pPr>
    <w:rPr>
      <w:color w:val="000000"/>
    </w:rPr>
  </w:style>
  <w:style w:type="paragraph" w:styleId="8">
    <w:name w:val="Balloon Text"/>
    <w:basedOn w:val="1"/>
    <w:link w:val="20"/>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kern w:val="0"/>
      <w:sz w:val="24"/>
    </w:rPr>
  </w:style>
  <w:style w:type="character" w:styleId="14">
    <w:name w:val="Strong"/>
    <w:basedOn w:val="13"/>
    <w:qFormat/>
    <w:uiPriority w:val="0"/>
    <w:rPr>
      <w:b/>
    </w:rPr>
  </w:style>
  <w:style w:type="paragraph" w:customStyle="1" w:styleId="15">
    <w:name w:val="Body text|1"/>
    <w:basedOn w:val="1"/>
    <w:qFormat/>
    <w:uiPriority w:val="0"/>
    <w:pPr>
      <w:spacing w:line="420" w:lineRule="auto"/>
      <w:ind w:firstLine="400"/>
    </w:pPr>
    <w:rPr>
      <w:rFonts w:ascii="宋体" w:hAnsi="宋体" w:eastAsia="宋体" w:cs="宋体"/>
      <w:sz w:val="30"/>
      <w:szCs w:val="30"/>
      <w:lang w:val="zh-TW" w:eastAsia="zh-TW" w:bidi="zh-TW"/>
    </w:rPr>
  </w:style>
  <w:style w:type="paragraph" w:customStyle="1" w:styleId="16">
    <w:name w:val="Body text|2"/>
    <w:basedOn w:val="1"/>
    <w:qFormat/>
    <w:uiPriority w:val="0"/>
    <w:pPr>
      <w:spacing w:after="460"/>
      <w:jc w:val="center"/>
    </w:pPr>
    <w:rPr>
      <w:rFonts w:ascii="宋体" w:hAnsi="宋体" w:eastAsia="宋体" w:cs="宋体"/>
      <w:sz w:val="36"/>
      <w:szCs w:val="36"/>
      <w:lang w:val="zh-TW" w:eastAsia="zh-TW" w:bidi="zh-TW"/>
    </w:rPr>
  </w:style>
  <w:style w:type="paragraph" w:customStyle="1" w:styleId="17">
    <w:name w:val="Heading #2|1"/>
    <w:basedOn w:val="1"/>
    <w:qFormat/>
    <w:uiPriority w:val="0"/>
    <w:pPr>
      <w:spacing w:after="490"/>
      <w:ind w:firstLine="780"/>
      <w:outlineLvl w:val="1"/>
    </w:pPr>
    <w:rPr>
      <w:rFonts w:ascii="宋体" w:hAnsi="宋体" w:eastAsia="宋体" w:cs="宋体"/>
      <w:sz w:val="30"/>
      <w:szCs w:val="30"/>
      <w:lang w:val="zh-TW" w:eastAsia="zh-TW" w:bidi="zh-TW"/>
    </w:rPr>
  </w:style>
  <w:style w:type="paragraph" w:customStyle="1" w:styleId="18">
    <w:name w:val="Other|1"/>
    <w:basedOn w:val="1"/>
    <w:qFormat/>
    <w:uiPriority w:val="0"/>
    <w:pPr>
      <w:spacing w:line="420" w:lineRule="auto"/>
      <w:ind w:firstLine="400"/>
    </w:pPr>
    <w:rPr>
      <w:rFonts w:ascii="宋体" w:hAnsi="宋体" w:eastAsia="宋体" w:cs="宋体"/>
      <w:sz w:val="30"/>
      <w:szCs w:val="30"/>
      <w:lang w:val="zh-TW" w:eastAsia="zh-TW" w:bidi="zh-TW"/>
    </w:rPr>
  </w:style>
  <w:style w:type="character" w:customStyle="1" w:styleId="19">
    <w:name w:val="font41"/>
    <w:basedOn w:val="13"/>
    <w:qFormat/>
    <w:uiPriority w:val="0"/>
    <w:rPr>
      <w:rFonts w:hint="eastAsia" w:ascii="宋体" w:hAnsi="宋体" w:eastAsia="宋体" w:cs="宋体"/>
      <w:color w:val="000000"/>
      <w:sz w:val="20"/>
      <w:szCs w:val="20"/>
      <w:u w:val="none"/>
    </w:rPr>
  </w:style>
  <w:style w:type="character" w:customStyle="1" w:styleId="20">
    <w:name w:val="批注框文本 Char"/>
    <w:basedOn w:val="13"/>
    <w:link w:val="8"/>
    <w:qFormat/>
    <w:uiPriority w:val="0"/>
    <w:rPr>
      <w:rFonts w:ascii="Times New Roman" w:hAnsi="Times New Roman" w:eastAsia="仿宋_GB2312"/>
      <w:kern w:val="2"/>
      <w:sz w:val="18"/>
      <w:szCs w:val="18"/>
    </w:rPr>
  </w:style>
  <w:style w:type="character" w:customStyle="1" w:styleId="21">
    <w:name w:val="页脚 Char"/>
    <w:basedOn w:val="13"/>
    <w:link w:val="9"/>
    <w:qFormat/>
    <w:uiPriority w:val="99"/>
    <w:rPr>
      <w:rFonts w:ascii="Times New Roman" w:hAnsi="Times New Roman" w:eastAsia="仿宋_GB2312"/>
      <w:kern w:val="2"/>
      <w:sz w:val="18"/>
      <w:szCs w:val="32"/>
    </w:rPr>
  </w:style>
  <w:style w:type="paragraph" w:customStyle="1" w:styleId="22">
    <w:name w:val="秘密紧急"/>
    <w:basedOn w:val="1"/>
    <w:qFormat/>
    <w:uiPriority w:val="0"/>
    <w:pPr>
      <w:jc w:val="right"/>
    </w:pPr>
    <w:rPr>
      <w:rFonts w:ascii="黑体" w:eastAsia="黑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市发展计划局(物价局、粮食局)</Company>
  <Pages>12</Pages>
  <Words>581</Words>
  <Characters>3316</Characters>
  <Lines>27</Lines>
  <Paragraphs>7</Paragraphs>
  <TotalTime>76</TotalTime>
  <ScaleCrop>false</ScaleCrop>
  <LinksUpToDate>false</LinksUpToDate>
  <CharactersWithSpaces>3890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2021-08-27T08:25:00Z</dcterms:created>
  <dc:creator>NTKO</dc:creator>
  <cp:lastModifiedBy>刘熙</cp:lastModifiedBy>
  <cp:lastPrinted>2022-06-22T07:53:00Z</cp:lastPrinted>
  <dcterms:modified xsi:type="dcterms:W3CDTF">2023-10-08T06:37:03Z</dcterms:modified>
  <dc:title>关于印发中山市生产性服务业集聚示范区认定管理办法的通知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