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东凤镇梁明祥“工改工”宗地项目“三旧”改造方案（草案）</w:t>
      </w:r>
    </w:p>
    <w:p>
      <w:pPr>
        <w:pStyle w:val="2"/>
        <w:spacing w:before="0" w:after="0" w:afterAutospacing="0" w:line="574" w:lineRule="exact"/>
        <w:rPr>
          <w:rFonts w:hint="eastAsia"/>
        </w:rPr>
      </w:pPr>
    </w:p>
    <w:p>
      <w:pPr>
        <w:keepNext w:val="0"/>
        <w:keepLines w:val="0"/>
        <w:widowControl/>
        <w:suppressLineNumbers w:val="0"/>
        <w:spacing w:line="574" w:lineRule="exact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根据中山市城市更新（“三旧”改造）专项规划和经批复的规划条件论证，东凤镇人民政府拟对位于中山市东凤镇小沥村永乐路华安街8号梁明祥旧厂房用地进行改造，由土地权利人梁明祥自主改造，采取全面改造的改造方式。改造方案如下：</w:t>
      </w:r>
    </w:p>
    <w:p>
      <w:pPr>
        <w:keepNext w:val="0"/>
        <w:keepLines w:val="0"/>
        <w:widowControl/>
        <w:suppressLineNumbers w:val="0"/>
        <w:spacing w:line="574" w:lineRule="exact"/>
        <w:ind w:firstLine="620" w:firstLineChars="20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一、改造地块基本情况 </w:t>
      </w:r>
    </w:p>
    <w:p>
      <w:pPr>
        <w:keepNext w:val="0"/>
        <w:keepLines w:val="0"/>
        <w:widowControl/>
        <w:suppressLineNumbers w:val="0"/>
        <w:spacing w:line="574" w:lineRule="exact"/>
        <w:ind w:firstLine="620" w:firstLineChars="200"/>
        <w:jc w:val="left"/>
      </w:pPr>
      <w:r>
        <w:rPr>
          <w:rFonts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（一）总体情况 </w:t>
      </w:r>
    </w:p>
    <w:p>
      <w:pPr>
        <w:keepNext w:val="0"/>
        <w:keepLines w:val="0"/>
        <w:widowControl/>
        <w:suppressLineNumbers w:val="0"/>
        <w:spacing w:line="574" w:lineRule="exact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改造地块位于小沥村辖区，北至内部路，南至沿江路，东至平安街，西至内部路，用地面积0.4062公顷（4061.5平方米，折合约6.09亩）。</w:t>
      </w:r>
    </w:p>
    <w:p>
      <w:pPr>
        <w:keepNext w:val="0"/>
        <w:keepLines w:val="0"/>
        <w:widowControl/>
        <w:suppressLineNumbers w:val="0"/>
        <w:spacing w:line="574" w:lineRule="exact"/>
        <w:ind w:firstLine="620" w:firstLineChars="20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>（二）标图入库情况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改造地块已标图入库，图斑编号44200026818，图斑面积0.4062公顷（4061.5平方米，折合约6.09亩），纳入本次改造范围，为改造主体地块。 </w:t>
      </w:r>
    </w:p>
    <w:p>
      <w:pPr>
        <w:keepNext w:val="0"/>
        <w:keepLines w:val="0"/>
        <w:widowControl/>
        <w:suppressLineNumbers w:val="0"/>
        <w:spacing w:line="574" w:lineRule="exact"/>
        <w:ind w:firstLine="620" w:firstLineChars="20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（三）权属情况 </w:t>
      </w:r>
    </w:p>
    <w:p>
      <w:pPr>
        <w:keepNext w:val="0"/>
        <w:keepLines w:val="0"/>
        <w:widowControl/>
        <w:suppressLineNumbers w:val="0"/>
        <w:spacing w:line="574" w:lineRule="exact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改造范围内全部属国有建设用地，土地用途为工业，改造涉及的土地已经确权、登记，土地证号为中府国用（2004）第易030414号，为土地权利人梁明祥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自2004年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月开始使用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spacing w:line="574" w:lineRule="exact"/>
        <w:ind w:firstLine="620" w:firstLineChars="20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（四）土地利用现状情况 </w:t>
      </w:r>
    </w:p>
    <w:p>
      <w:pPr>
        <w:keepNext w:val="0"/>
        <w:keepLines w:val="0"/>
        <w:widowControl/>
        <w:suppressLineNumbers w:val="0"/>
        <w:spacing w:line="574" w:lineRule="exact"/>
        <w:ind w:firstLine="640" w:firstLineChars="200"/>
        <w:jc w:val="left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改造主体地块现有3栋建筑物，为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梁明祥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自2004年12月开始使用。现有建筑面积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5109.89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平方米，现状容积率1.26，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有一栋</w:t>
      </w:r>
      <w:r>
        <w:rPr>
          <w:rFonts w:hint="eastAsia" w:ascii="仿宋_GB2312" w:hAnsi="仿宋_GB2312" w:eastAsia="仿宋_GB2312" w:cs="仿宋_GB2312"/>
          <w:sz w:val="32"/>
          <w:szCs w:val="32"/>
        </w:rPr>
        <w:t>已按规定办理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手续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,房地产权证号为粤</w:t>
      </w:r>
      <w:r>
        <w:rPr>
          <w:rFonts w:hint="eastAsia" w:ascii="仿宋_GB2312" w:hAnsi="仿宋_GB2312" w:eastAsia="仿宋_GB2312" w:cs="仿宋_GB2312"/>
          <w:sz w:val="32"/>
          <w:szCs w:val="32"/>
        </w:rPr>
        <w:t>房地证字第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C2993440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1018.89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；其余2栋属临时建筑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无合法规划报建手续，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none"/>
          <w:lang w:val="en-US" w:eastAsia="zh-CN"/>
        </w:rPr>
        <w:t>均作工业厂房所用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改造前年产值为100万元(折合16.42万元/亩)，年税收为25万元(折合4.11万元/亩)</w:t>
      </w:r>
    </w:p>
    <w:p>
      <w:pPr>
        <w:pStyle w:val="3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  <w:highlight w:val="red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lang w:val="en-US" w:eastAsia="zh-CN"/>
        </w:rPr>
        <w:t>改造地块不涉及抵押、历史文化资源要素等情况。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改造地块待镇街党政领导班子集体审议通过后，按《中山市旧厂房改造升级实施细则（修订）》（中府〔2023〕58号）第二十二条规定办理闲置放行业务。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lang w:val="en-US" w:eastAsia="zh-CN"/>
        </w:rPr>
        <w:t>改造地块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不属于我市土壤环境潜在监管地块范围内。</w:t>
      </w:r>
    </w:p>
    <w:p>
      <w:pPr>
        <w:keepNext w:val="0"/>
        <w:keepLines w:val="0"/>
        <w:widowControl/>
        <w:suppressLineNumbers w:val="0"/>
        <w:spacing w:line="574" w:lineRule="exact"/>
        <w:ind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highlight w:val="none"/>
          <w:lang w:val="en-US" w:eastAsia="zh-CN" w:bidi="ar"/>
        </w:rPr>
        <w:t>（五）规划情况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240" w:lineRule="auto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改造主体地块符合土地利用总体规划、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国土空间总体规划、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经批复规划条件论证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，已纳入《中山市城市更新（“三旧”改造）专项规划（2020-2035）》。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在土地利用总体规划中，属城镇建设用地0.4062公顷（4061.5平方米，折合约6.09亩）；在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《中山市国土空间总体规划（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2021-2035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年）》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中，属建设用地0.4062公顷（4061.5平方米，折合约6.09亩）；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中山市东凤镇工业用地规划条件论证》（中府函〔2022〕290号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东凤镇沙口大桥西侧（居委）片区控制性详细规划（中府办复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238号）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</w:rPr>
        <w:t>中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，属一类工业用地0.3208公顷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（3207.63平方米，折合约4.81亩），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规划容积率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1.0-3.5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，建筑密度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35%-60%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，绿地率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10%-15%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，建筑高度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≤50米；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属二类居住用地0.0174公顷（174.47平方米，折合0.26亩）；属道路用地0.0679公顷（679.4平方米，折合约1.02亩）。</w:t>
      </w:r>
    </w:p>
    <w:p>
      <w:pPr>
        <w:keepNext w:val="0"/>
        <w:keepLines w:val="0"/>
        <w:widowControl/>
        <w:suppressLineNumbers w:val="0"/>
        <w:spacing w:line="574" w:lineRule="exact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改造地块不涉及到永久基本农田、生态保护红线等管控要求，其中有0.0219公顷（219.34平方米，折合约0.33亩）在城镇开发边界范围外。 </w:t>
      </w:r>
    </w:p>
    <w:p>
      <w:pPr>
        <w:keepNext w:val="0"/>
        <w:keepLines w:val="0"/>
        <w:widowControl/>
        <w:suppressLineNumbers w:val="0"/>
        <w:spacing w:line="574" w:lineRule="exact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二、改造意愿情况 </w:t>
      </w:r>
    </w:p>
    <w:p>
      <w:pPr>
        <w:spacing w:line="574" w:lineRule="exact"/>
        <w:ind w:firstLine="640" w:firstLineChars="2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改造地块涉及梁明祥1个权利主体，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东凤镇人民政府已按照法律法规，就改造范围、土地现状、改造主体及拟改造情况等事项征询其改造意愿，同意将涉及土地、房屋纳入改造范围。</w:t>
      </w:r>
    </w:p>
    <w:p>
      <w:pPr>
        <w:keepNext w:val="0"/>
        <w:keepLines w:val="0"/>
        <w:widowControl/>
        <w:suppressLineNumbers w:val="0"/>
        <w:spacing w:line="574" w:lineRule="exact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三、改造主体及拟改造情况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根据有关规划要求，改造项目严格按照土地利用总体规划、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东凤镇工业用地规划条件论证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管控要求实施建设。在详细规划中属道路等公益性用地部分，日后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属地政府需按规划开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发建设时，应无偿将用地交给属地政府使用。</w:t>
      </w:r>
    </w:p>
    <w:p>
      <w:pPr>
        <w:keepNext w:val="0"/>
        <w:keepLines w:val="0"/>
        <w:widowControl/>
        <w:suppressLineNumbers w:val="0"/>
        <w:spacing w:line="574" w:lineRule="exact"/>
        <w:ind w:firstLine="640" w:firstLineChars="200"/>
        <w:jc w:val="left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red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该改造项目属于“工改工”宗地项目，拟采取权利人自主改造方式，由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梁明祥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作为改造主体，实施全面改造。改造后权利人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主要用于生产贴合海绵布料、鞋材、捆条及配件等现代化工业厂房，助推企业产业升级。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在符合详细规划的基础上，容积率不小于2.3，新建总建筑面积不小于9341.45平方米（含不计容建筑面积0平方米），不保留原有建筑。</w:t>
      </w:r>
    </w:p>
    <w:p>
      <w:pPr>
        <w:keepNext w:val="0"/>
        <w:keepLines w:val="0"/>
        <w:widowControl/>
        <w:suppressLineNumbers w:val="0"/>
        <w:spacing w:line="574" w:lineRule="exact"/>
        <w:ind w:firstLine="640" w:firstLineChars="200"/>
        <w:jc w:val="lef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项目相关情况符合国家《产业结构调整指导目录》、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中山市“三线一单”生态环境分区管控方案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《中山市涉挥发性有机物项目环保管理规定》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。改造后年产值将达到2436万元(折合400万元/亩)，年税收将达到121.8万元（折合20万元/亩）</w:t>
      </w:r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574" w:lineRule="exact"/>
        <w:ind w:firstLine="620" w:firstLineChars="20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 xml:space="preserve">四、资金筹措 </w:t>
      </w:r>
    </w:p>
    <w:p>
      <w:pPr>
        <w:keepNext w:val="0"/>
        <w:keepLines w:val="0"/>
        <w:widowControl/>
        <w:suppressLineNumbers w:val="0"/>
        <w:spacing w:line="574" w:lineRule="exact"/>
        <w:ind w:firstLine="640" w:firstLineChars="200"/>
        <w:jc w:val="left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改造主体拟投入资金1500万元，其中自有资金1500万元。</w:t>
      </w:r>
    </w:p>
    <w:p>
      <w:pPr>
        <w:keepNext w:val="0"/>
        <w:keepLines w:val="0"/>
        <w:widowControl/>
        <w:suppressLineNumbers w:val="0"/>
        <w:spacing w:line="574" w:lineRule="exact"/>
        <w:ind w:firstLine="620" w:firstLineChars="20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 xml:space="preserve">五、开发时序 </w:t>
      </w:r>
    </w:p>
    <w:p>
      <w:pPr>
        <w:keepNext w:val="0"/>
        <w:keepLines w:val="0"/>
        <w:widowControl/>
        <w:suppressLineNumbers w:val="0"/>
        <w:spacing w:line="574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项目开发周期为2年，拟分1期开发。开发时间为2024年3月，拟投入资金1500万元，拟建建筑面积9341.45平方米（含不计容建筑面积0平方米），主要实施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工业厂房建设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spacing w:line="574" w:lineRule="exact"/>
        <w:ind w:firstLine="620" w:firstLineChars="20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 xml:space="preserve">六、实施监管 </w:t>
      </w:r>
    </w:p>
    <w:p>
      <w:pPr>
        <w:widowControl/>
        <w:ind w:firstLine="616" w:firstLineChars="200"/>
        <w:jc w:val="left"/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详见项目实施监管协议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YzEwMWFlZmM3MjkzNzhhYzJmMWNjMDI2YzQzNDkifQ=="/>
  </w:docVars>
  <w:rsids>
    <w:rsidRoot w:val="02CF59BE"/>
    <w:rsid w:val="01D43F4D"/>
    <w:rsid w:val="02CF59BE"/>
    <w:rsid w:val="047D246A"/>
    <w:rsid w:val="07C71F52"/>
    <w:rsid w:val="07E913EA"/>
    <w:rsid w:val="0FA957BC"/>
    <w:rsid w:val="10491209"/>
    <w:rsid w:val="11BE6C95"/>
    <w:rsid w:val="129A57C7"/>
    <w:rsid w:val="131179F4"/>
    <w:rsid w:val="145B767E"/>
    <w:rsid w:val="16114804"/>
    <w:rsid w:val="17F63B36"/>
    <w:rsid w:val="18A54E34"/>
    <w:rsid w:val="192107E2"/>
    <w:rsid w:val="19AC5B0D"/>
    <w:rsid w:val="1A8707A2"/>
    <w:rsid w:val="1A930F26"/>
    <w:rsid w:val="1D3501ED"/>
    <w:rsid w:val="1D4422BB"/>
    <w:rsid w:val="1D857767"/>
    <w:rsid w:val="1ECA075D"/>
    <w:rsid w:val="1EF31490"/>
    <w:rsid w:val="20816A63"/>
    <w:rsid w:val="211A3333"/>
    <w:rsid w:val="231F6928"/>
    <w:rsid w:val="24AE7068"/>
    <w:rsid w:val="26607380"/>
    <w:rsid w:val="2930634B"/>
    <w:rsid w:val="2A10376E"/>
    <w:rsid w:val="2D5B509E"/>
    <w:rsid w:val="2DE42613"/>
    <w:rsid w:val="300F5C2E"/>
    <w:rsid w:val="3635547B"/>
    <w:rsid w:val="37820F0E"/>
    <w:rsid w:val="38401654"/>
    <w:rsid w:val="3AF32379"/>
    <w:rsid w:val="43F83A2E"/>
    <w:rsid w:val="4428658E"/>
    <w:rsid w:val="467C28B2"/>
    <w:rsid w:val="46807B16"/>
    <w:rsid w:val="48F319A4"/>
    <w:rsid w:val="4917730F"/>
    <w:rsid w:val="49E708B6"/>
    <w:rsid w:val="4BBA1DAC"/>
    <w:rsid w:val="4BE75898"/>
    <w:rsid w:val="51BE21EC"/>
    <w:rsid w:val="52DE6BCC"/>
    <w:rsid w:val="55966229"/>
    <w:rsid w:val="573B1E04"/>
    <w:rsid w:val="58CC714C"/>
    <w:rsid w:val="5C620349"/>
    <w:rsid w:val="5E4F45D1"/>
    <w:rsid w:val="5F8403D5"/>
    <w:rsid w:val="619862A1"/>
    <w:rsid w:val="66353288"/>
    <w:rsid w:val="66D84097"/>
    <w:rsid w:val="6CA55E69"/>
    <w:rsid w:val="723B77F7"/>
    <w:rsid w:val="772B0E8E"/>
    <w:rsid w:val="77B64EA3"/>
    <w:rsid w:val="77E82317"/>
    <w:rsid w:val="7DED1614"/>
    <w:rsid w:val="7EA36E51"/>
    <w:rsid w:val="7EEB3AEB"/>
    <w:rsid w:val="7FE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widowControl/>
      <w:spacing w:before="120" w:after="100" w:afterAutospacing="1"/>
    </w:pPr>
    <w:rPr>
      <w:rFonts w:ascii="Arial" w:hAnsi="Arial" w:eastAsia="宋体" w:cs="Arial"/>
      <w:sz w:val="24"/>
      <w:szCs w:val="24"/>
      <w:lang w:bidi="gu-IN"/>
    </w:rPr>
  </w:style>
  <w:style w:type="paragraph" w:styleId="3">
    <w:name w:val="Body Text Indent 2"/>
    <w:basedOn w:val="1"/>
    <w:qFormat/>
    <w:uiPriority w:val="0"/>
    <w:pPr>
      <w:ind w:firstLine="480"/>
    </w:pPr>
    <w:rPr>
      <w:rFonts w:ascii="宋体" w:hAnsi="宋体"/>
      <w:color w:val="000000"/>
      <w:sz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2023-02-17T03:06:00Z</dcterms:created>
  <dc:creator>叶海滨</dc:creator>
  <cp:lastModifiedBy>欧培芝</cp:lastModifiedBy>
  <dcterms:modified xsi:type="dcterms:W3CDTF">2023-11-02T02:27:54Z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C4C259DC40CB4E57979F4F2AE06E398A</vt:lpwstr>
  </property>
</Properties>
</file>