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</w:pPr>
    </w:p>
    <w:p>
      <w:pPr>
        <w:ind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中山翠亨新区《关于加快推进我区建筑信息模型技术应用的实施意见》</w:t>
      </w:r>
    </w:p>
    <w:p>
      <w:pPr>
        <w:ind w:firstLine="0" w:firstLineChars="0"/>
        <w:jc w:val="both"/>
      </w:pPr>
    </w:p>
    <w:p>
      <w:pPr>
        <w:ind w:firstLine="640"/>
      </w:pPr>
    </w:p>
    <w:p>
      <w:pPr>
        <w:ind w:firstLine="640"/>
      </w:pPr>
      <w:r>
        <w:rPr>
          <w:rFonts w:hint="eastAsia"/>
        </w:rPr>
        <w:t>为进一步贯彻落实《国务院办公厅关于促进建筑业持续健康发展的意见》（国办发〔2017〕19号）、住房和城乡建设部等9部门《关于加快新型建筑工业化发展的若干意见（建标规〔2020〕8号）、住房和城乡建设部等7部门《关于加快推进新型城市基础设施设的指导意见》（建改发〔2020〕73号）和《广东省人民政府关于加快数字化发展的意见》（粤府〔2021〕31号）、《广东省建筑业“十四五”发展规划》(粤建市〔2021〕233号)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中山市住房和城乡建设局《关于开展建筑信息模型BIM技术推广应用工作的通知》等文件精神，提升我区建筑数字化水平，加快促进我区建筑业高质量发展，结合我区实际，制定本</w:t>
      </w:r>
      <w:r>
        <w:rPr>
          <w:rFonts w:hint="eastAsia"/>
          <w:lang w:val="en-US" w:eastAsia="zh-CN"/>
        </w:rPr>
        <w:t>实施</w:t>
      </w:r>
      <w:r>
        <w:rPr>
          <w:rFonts w:hint="eastAsia"/>
        </w:rPr>
        <w:t>意见。</w:t>
      </w:r>
    </w:p>
    <w:p>
      <w:pPr>
        <w:pStyle w:val="2"/>
        <w:ind w:firstLine="640"/>
      </w:pPr>
      <w:r>
        <w:rPr>
          <w:rFonts w:hint="eastAsia"/>
        </w:rPr>
        <w:t>一、总体要求</w:t>
      </w:r>
    </w:p>
    <w:p>
      <w:pPr>
        <w:pStyle w:val="3"/>
        <w:ind w:firstLine="643"/>
      </w:pPr>
      <w:r>
        <w:rPr>
          <w:rFonts w:hint="eastAsia"/>
        </w:rPr>
        <w:t>（一）指导思想</w:t>
      </w:r>
    </w:p>
    <w:p>
      <w:pPr>
        <w:ind w:firstLine="640"/>
      </w:pPr>
      <w:r>
        <w:rPr>
          <w:rFonts w:hint="eastAsia"/>
        </w:rPr>
        <w:t>深入贯彻国家和省市有关建筑信息模型技术推广的政策方针，认真落实市局有关部门的决策部署，立足“十四五”新发展时期，构建我区现代化建筑业产业体系，推动我区建筑业高质量，以建筑信息模型技术为代表的建筑数字技术为抓手，加快推进我区建筑产业数字化转型升级。</w:t>
      </w:r>
    </w:p>
    <w:p>
      <w:pPr>
        <w:pStyle w:val="3"/>
        <w:ind w:firstLine="643"/>
      </w:pPr>
      <w:r>
        <w:rPr>
          <w:rFonts w:hint="eastAsia"/>
        </w:rPr>
        <w:t>（二）工作目标</w:t>
      </w:r>
    </w:p>
    <w:p>
      <w:pPr>
        <w:tabs>
          <w:tab w:val="left" w:pos="1651"/>
        </w:tabs>
        <w:ind w:firstLine="640"/>
      </w:pPr>
      <w:r>
        <w:rPr>
          <w:rFonts w:hint="eastAsia"/>
        </w:rPr>
        <w:t>依托我区建设发展的有利时期</w:t>
      </w:r>
      <w:r>
        <w:rPr>
          <w:rFonts w:hint="eastAsia"/>
          <w:highlight w:val="none"/>
        </w:rPr>
        <w:t>，以政府引导，发挥政策和标准引导作用，发挥区政府投资和国有</w:t>
      </w:r>
      <w:r>
        <w:rPr>
          <w:rFonts w:hint="eastAsia"/>
        </w:rPr>
        <w:t>投资项目的示范引领作用，在数字基础、标准建设、项目实施等全面推进建筑信息模型技术应用。</w:t>
      </w:r>
    </w:p>
    <w:p>
      <w:pPr>
        <w:tabs>
          <w:tab w:val="left" w:pos="1651"/>
        </w:tabs>
        <w:ind w:firstLine="640"/>
      </w:pPr>
      <w:r>
        <w:rPr>
          <w:rFonts w:hint="eastAsia"/>
        </w:rPr>
        <w:t>到2023年底，根据国家、省相关标准规范，初步完成我区BIM标准体系建设，编制BIM建模、BIM数据交换、BIM技术应用、BIM验收归档等技术标准或应用指南。建立基于BIM技术审批监管模式，搭建我区以BIM数据为核心的基础平台，实现数字化施工图审查和工程监管模式，实施一批数字化施工图审查的工程项目。</w:t>
      </w:r>
    </w:p>
    <w:p>
      <w:pPr>
        <w:ind w:firstLine="640"/>
      </w:pPr>
      <w:r>
        <w:rPr>
          <w:rFonts w:hint="eastAsia"/>
        </w:rPr>
        <w:t>到2024年底，我区范围的工程项目加快推进BIM技术应用，在政府投资项目</w:t>
      </w:r>
      <w:r>
        <w:rPr>
          <w:rFonts w:hint="eastAsia"/>
          <w:lang w:val="en-US" w:eastAsia="zh-CN"/>
        </w:rPr>
        <w:t>和其他</w:t>
      </w:r>
      <w:r>
        <w:rPr>
          <w:rFonts w:hint="eastAsia"/>
        </w:rPr>
        <w:t>符合条件的项目推广BIM技术，实现BIM技术快速落地实施。BIM标准体系进一步完善，同时出台配套扶持政策。开展一批建设项目全生命周期BIM应用的工程，推进以BIM为核心的智能建造技术在装配式建筑中的应用。</w:t>
      </w:r>
    </w:p>
    <w:p>
      <w:pPr>
        <w:tabs>
          <w:tab w:val="left" w:pos="1651"/>
        </w:tabs>
        <w:ind w:firstLine="640"/>
      </w:pPr>
      <w:r>
        <w:rPr>
          <w:rFonts w:hint="eastAsia"/>
        </w:rPr>
        <w:t>到2025年底，完成一批BIM特色应用项目落地实施，形成BIM技术示范清单，并向全市推广。</w:t>
      </w:r>
    </w:p>
    <w:p>
      <w:pPr>
        <w:pStyle w:val="3"/>
        <w:ind w:firstLine="643"/>
      </w:pPr>
      <w:r>
        <w:rPr>
          <w:rFonts w:hint="eastAsia"/>
        </w:rPr>
        <w:t>（三）实施范围</w:t>
      </w:r>
    </w:p>
    <w:p>
      <w:pPr>
        <w:ind w:firstLine="64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政府</w:t>
      </w:r>
      <w:r>
        <w:rPr>
          <w:rFonts w:hint="eastAsia"/>
        </w:rPr>
        <w:t>投资</w:t>
      </w:r>
      <w:bookmarkStart w:id="0" w:name="_GoBack"/>
      <w:bookmarkEnd w:id="0"/>
      <w:r>
        <w:rPr>
          <w:rFonts w:hint="eastAsia"/>
        </w:rPr>
        <w:t>的建筑</w:t>
      </w:r>
      <w:r>
        <w:rPr>
          <w:rFonts w:hint="eastAsia"/>
          <w:lang w:val="en-US" w:eastAsia="zh-CN"/>
        </w:rPr>
        <w:t>工程项目、企业投资的公共建筑工程项目，符合下列条件之一的</w:t>
      </w:r>
      <w:r>
        <w:rPr>
          <w:rFonts w:hint="eastAsia"/>
        </w:rPr>
        <w:t>应当采用BIM技术；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（1）项目总投资额超过</w:t>
      </w:r>
      <w:r>
        <w:rPr>
          <w:rFonts w:hint="eastAsia"/>
        </w:rPr>
        <w:t>2亿元（含）</w:t>
      </w:r>
      <w:r>
        <w:rPr>
          <w:rFonts w:hint="eastAsia"/>
          <w:lang w:val="en-US" w:eastAsia="zh-CN"/>
        </w:rPr>
        <w:t>；</w:t>
      </w:r>
    </w:p>
    <w:p>
      <w:pPr>
        <w:ind w:firstLine="640"/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（2）</w:t>
      </w:r>
      <w:r>
        <w:rPr>
          <w:rFonts w:hint="eastAsia"/>
        </w:rPr>
        <w:t>单体建筑面超过2万平方米（含）</w:t>
      </w:r>
      <w:r>
        <w:rPr>
          <w:rFonts w:hint="eastAsia"/>
          <w:lang w:eastAsia="zh-CN"/>
        </w:rPr>
        <w:t>。</w:t>
      </w:r>
    </w:p>
    <w:p>
      <w:pPr>
        <w:ind w:firstLine="640"/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申请容积率奖励的装配式建筑项目应采用BIM技术；</w:t>
      </w:r>
    </w:p>
    <w:p>
      <w:pPr>
        <w:ind w:firstLine="640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.鼓励优良样板工程、优秀勘察设计项目开展工程全生命期BIM技术应用。</w:t>
      </w:r>
    </w:p>
    <w:p>
      <w:pPr>
        <w:pStyle w:val="2"/>
        <w:tabs>
          <w:tab w:val="right" w:pos="7706"/>
        </w:tabs>
        <w:ind w:firstLine="640"/>
        <w:rPr>
          <w:rFonts w:hint="default"/>
          <w:lang w:val="en-US" w:eastAsia="zh-CN"/>
        </w:rPr>
      </w:pPr>
      <w:r>
        <w:rPr>
          <w:rFonts w:hint="eastAsia"/>
        </w:rPr>
        <w:t>二、</w:t>
      </w:r>
      <w:r>
        <w:rPr>
          <w:rFonts w:hint="eastAsia"/>
          <w:lang w:val="en-US" w:eastAsia="zh-CN"/>
        </w:rPr>
        <w:t>实施要求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（一）主管部门监管要求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为发挥政府引导作用，相关主管部门应在工程项目建设全过程积极落实BIM技术推进工作，加强建设各方的监管。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1.在项目立项阶段，投资主管部门按照《广东省建筑信息模型（BIM）技术应用费用计价参考依据（2019年修正版）》对BIM应用相关费用进行审核。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2.在规划审批阶段，规划部门</w:t>
      </w:r>
      <w:r>
        <w:rPr>
          <w:rFonts w:hint="eastAsia"/>
          <w:lang w:val="en-US" w:eastAsia="zh-CN"/>
        </w:rPr>
        <w:t>结合BIM模型，开展</w:t>
      </w:r>
      <w:r>
        <w:rPr>
          <w:rFonts w:hint="default"/>
          <w:lang w:val="en-US" w:eastAsia="zh-CN"/>
        </w:rPr>
        <w:t>规划审查和建筑设计方案审查。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3.在施工图设计、审查阶段，施工图审查机构</w:t>
      </w:r>
      <w:r>
        <w:rPr>
          <w:rFonts w:hint="eastAsia"/>
          <w:lang w:val="en-US" w:eastAsia="zh-CN"/>
        </w:rPr>
        <w:t>通过翠亨新区BIM施工图审查系统，对项目</w:t>
      </w:r>
      <w:r>
        <w:rPr>
          <w:rFonts w:hint="default"/>
          <w:lang w:val="en-US" w:eastAsia="zh-CN"/>
        </w:rPr>
        <w:t>BIM模型</w:t>
      </w:r>
      <w:r>
        <w:rPr>
          <w:rFonts w:hint="eastAsia"/>
          <w:lang w:val="en-US" w:eastAsia="zh-CN"/>
        </w:rPr>
        <w:t>开展</w:t>
      </w:r>
      <w:r>
        <w:rPr>
          <w:rFonts w:hint="default"/>
          <w:lang w:val="en-US" w:eastAsia="zh-CN"/>
        </w:rPr>
        <w:t>施工图三维数字化审查。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4.在施工及竣工验收阶段，建设行政主管部门运用BIM模型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进行建设监管及竣工验收备案。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5.政务主管部门对属于我区BIM实施范围的工程项目，按照要求在中山市翠亨新区基础平台，组织完成项目运维BIM模型上传和数据录入。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（二）建设单位应用要求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设单位作为工程建设项目BIM实施的主导单位，做好项目统筹规划，在招标文件和合同中约定参建各方的BIM技术应用需求、交付标准和信息安全责任等。对属于我区BIM实施范围的工程项目，尚未立项的，建设单位按照下列阶段开展BIM技术应用；已立项尚未开工的，建设单位根据所处阶段开展本阶段及后续阶段的BIM技术应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1.在项目立项阶段，建设单位自行或者委托BIM咨询企业编制项目BIM实施策划，明确应用目标、应用阶段、应用内容、技术方案和应用效果。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2.在方案设计和施工图设计阶段，建设单位组织创建方案设计BIM模型和施工图设计BIM模型。利用BIM模型，辅助完成工程概算书的编制，以及在翠亨新区BIM施工图审查系统提交施工图设计BIM模型，完成数字化审查。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3.在施工阶段，建设单位组织建立施工BIM模型，应用BIM技术开展工程项目施工深化、施工场地布置、施工模拟、施工方案优化、施工进度管理。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4.在竣工验收阶段，建设单位基于施工BIM模型，组织建立BIM竣工模型进行竣工验收备案。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在运营阶段，鼓励建设单位组织建立基于BIM模型的智慧化运营管理平台，提高运营管理水平，实现绿色、低碳的运维管理。属于我区BIM实施范围的工程项目，按要求对接中山市翠亨新区基础平台，完成模型上传和数据录入。</w:t>
      </w:r>
    </w:p>
    <w:p>
      <w:pPr>
        <w:pStyle w:val="2"/>
        <w:ind w:firstLine="640"/>
        <w:rPr>
          <w:rFonts w:hint="eastAsia" w:eastAsia="黑体"/>
          <w:lang w:val="en-US" w:eastAsia="zh-CN"/>
        </w:rPr>
      </w:pPr>
      <w:r>
        <w:rPr>
          <w:rFonts w:hint="eastAsia"/>
        </w:rPr>
        <w:t>三、</w:t>
      </w:r>
      <w:r>
        <w:rPr>
          <w:rFonts w:hint="eastAsia"/>
          <w:lang w:val="en-US" w:eastAsia="zh-CN"/>
        </w:rPr>
        <w:t>保障措施</w:t>
      </w:r>
    </w:p>
    <w:p>
      <w:pPr>
        <w:pStyle w:val="3"/>
        <w:ind w:firstLine="643"/>
        <w:rPr>
          <w:rFonts w:hint="default" w:eastAsia="楷体"/>
          <w:lang w:val="en-US" w:eastAsia="zh-CN"/>
        </w:rPr>
      </w:pPr>
      <w:r>
        <w:rPr>
          <w:rFonts w:hint="eastAsia"/>
        </w:rPr>
        <w:t>（一）加强</w:t>
      </w:r>
      <w:r>
        <w:rPr>
          <w:rFonts w:hint="eastAsia"/>
          <w:lang w:val="en-US" w:eastAsia="zh-CN"/>
        </w:rPr>
        <w:t>过程监管</w:t>
      </w:r>
    </w:p>
    <w:p>
      <w:pPr>
        <w:ind w:firstLine="640"/>
        <w:rPr>
          <w:rFonts w:hint="eastAsia" w:eastAsia="仿宋"/>
          <w:lang w:eastAsia="zh-CN"/>
        </w:rPr>
      </w:pPr>
      <w:r>
        <w:rPr>
          <w:rFonts w:hint="eastAsia"/>
        </w:rPr>
        <w:t>相关主管部门应当高度重视，加强实施BIM技术应用的建设工程项目各环节的监督管理，保证BIM技术应用落地。对</w:t>
      </w:r>
      <w:r>
        <w:rPr>
          <w:rFonts w:hint="eastAsia"/>
          <w:lang w:val="en-US" w:eastAsia="zh-CN"/>
        </w:rPr>
        <w:t>我区</w:t>
      </w:r>
      <w:r>
        <w:rPr>
          <w:rFonts w:hint="eastAsia"/>
        </w:rPr>
        <w:t>采用BIM技术的建设工程，进行审核和监管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推进落实相关工作</w:t>
      </w:r>
      <w:r>
        <w:rPr>
          <w:rFonts w:hint="eastAsia"/>
          <w:lang w:eastAsia="zh-CN"/>
        </w:rPr>
        <w:t>。</w:t>
      </w:r>
    </w:p>
    <w:p>
      <w:pPr>
        <w:pStyle w:val="3"/>
        <w:ind w:firstLine="643"/>
        <w:rPr>
          <w:rFonts w:hint="default" w:eastAsia="楷体"/>
          <w:lang w:val="en-US" w:eastAsia="zh-CN"/>
        </w:rPr>
      </w:pPr>
      <w:r>
        <w:rPr>
          <w:rFonts w:hint="eastAsia"/>
        </w:rPr>
        <w:t>（二）</w:t>
      </w:r>
      <w:r>
        <w:rPr>
          <w:rFonts w:hint="eastAsia"/>
          <w:lang w:val="en-US" w:eastAsia="zh-CN"/>
        </w:rPr>
        <w:t>鼓励企业标准建设和企业研发</w:t>
      </w:r>
    </w:p>
    <w:p>
      <w:pPr>
        <w:ind w:firstLine="640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鼓励</w:t>
      </w:r>
      <w:r>
        <w:rPr>
          <w:rFonts w:hint="eastAsia"/>
        </w:rPr>
        <w:t>应用BIM技术的</w:t>
      </w:r>
      <w:r>
        <w:rPr>
          <w:rFonts w:hint="eastAsia"/>
          <w:lang w:val="en-US" w:eastAsia="zh-CN"/>
        </w:rPr>
        <w:t>相关企业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按照不同工程领域和专业建立BIM技术标准规范，引导建立企业BIM技术标准体系，规范我区工程建设BIM技术实施</w:t>
      </w:r>
      <w:r>
        <w:rPr>
          <w:rFonts w:hint="eastAsia"/>
        </w:rPr>
        <w:t>。支持研发符合工程实际需求、具有自主知识产权的BIM软件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形成适合我区建设发展的技术特色。</w:t>
      </w:r>
    </w:p>
    <w:p>
      <w:pPr>
        <w:pStyle w:val="3"/>
        <w:ind w:firstLine="643"/>
        <w:rPr>
          <w:rFonts w:hint="default" w:eastAsia="楷体"/>
          <w:lang w:val="en-US" w:eastAsia="zh-CN"/>
        </w:rPr>
      </w:pPr>
      <w:r>
        <w:rPr>
          <w:rFonts w:hint="eastAsia"/>
        </w:rPr>
        <w:t>（三）</w:t>
      </w:r>
      <w:r>
        <w:rPr>
          <w:rFonts w:hint="eastAsia"/>
          <w:lang w:val="en-US" w:eastAsia="zh-CN"/>
        </w:rPr>
        <w:t>加强数字能力建设</w:t>
      </w:r>
    </w:p>
    <w:p>
      <w:pPr>
        <w:ind w:firstLine="640"/>
        <w:rPr>
          <w:rFonts w:hint="eastAsia"/>
        </w:rPr>
      </w:pPr>
      <w:r>
        <w:rPr>
          <w:rFonts w:hint="eastAsia"/>
        </w:rPr>
        <w:t>建设单位应加强企业数字能力建设，组织引导设计、施工、监理、咨询等参建各方在同一平台协同BIM应用，实现建设各阶段BIM信息传递和共享。鼓励企业开展BIM技术研究，</w:t>
      </w:r>
      <w:r>
        <w:rPr>
          <w:rFonts w:hint="eastAsia"/>
          <w:lang w:val="en-US" w:eastAsia="zh-CN"/>
        </w:rPr>
        <w:t>积极探索BIM技术在工程建设全过程的创新应用场景。</w:t>
      </w:r>
      <w:r>
        <w:rPr>
          <w:rFonts w:hint="eastAsia"/>
        </w:rPr>
        <w:t>加强</w:t>
      </w:r>
      <w:r>
        <w:rPr>
          <w:rFonts w:hint="eastAsia"/>
          <w:lang w:val="en-US" w:eastAsia="zh-CN"/>
        </w:rPr>
        <w:t>我区</w:t>
      </w:r>
      <w:r>
        <w:rPr>
          <w:rFonts w:hint="eastAsia"/>
        </w:rPr>
        <w:t>BIM产学研用技术交流与协作，总结和分享BIM技术应用成果和成功经验</w:t>
      </w:r>
      <w:r>
        <w:rPr>
          <w:rFonts w:hint="eastAsia"/>
          <w:lang w:eastAsia="zh-CN"/>
        </w:rPr>
        <w:t>，提高社会认知度，营造BIM技术应用氛围，促进</w:t>
      </w:r>
      <w:r>
        <w:rPr>
          <w:rFonts w:hint="eastAsia"/>
          <w:lang w:val="en-US" w:eastAsia="zh-CN"/>
        </w:rPr>
        <w:t>全区</w:t>
      </w:r>
      <w:r>
        <w:rPr>
          <w:rFonts w:hint="eastAsia"/>
          <w:lang w:eastAsia="zh-CN"/>
        </w:rPr>
        <w:t>各领域BIM技术应用</w:t>
      </w:r>
      <w:r>
        <w:rPr>
          <w:rFonts w:hint="eastAsia"/>
        </w:rPr>
        <w:t>。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  <w:jc w:val="right"/>
      </w:pPr>
      <w:r>
        <w:rPr>
          <w:rFonts w:hint="eastAsia"/>
        </w:rPr>
        <w:t>XXXXX</w:t>
      </w:r>
    </w:p>
    <w:p>
      <w:pPr>
        <w:wordWrap w:val="0"/>
        <w:ind w:firstLine="640"/>
        <w:jc w:val="right"/>
      </w:pPr>
      <w:r>
        <w:rPr>
          <w:rFonts w:hint="eastAsia"/>
        </w:rPr>
        <w:t>2023年XX月XX日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87680" cy="3352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56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4pt;width:38.4pt;mso-position-horizontal:center;mso-position-horizontal-relative:margin;z-index:251659264;mso-width-relative:page;mso-height-relative:page;" filled="f" stroked="f" coordsize="21600,21600" o:gfxdata="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yy1yLTAAAAAwEAAA8AAAAAAAAAAQAgAAAAIgAAAGRycy9kb3ducmV2LnhtbFBLAQIU&#10;ABQAAAAIAIdO4kDSGpM5MQIAAFU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firstLine="5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00C13114"/>
    <w:rsid w:val="0014117C"/>
    <w:rsid w:val="00165F62"/>
    <w:rsid w:val="001B0707"/>
    <w:rsid w:val="002D4CC4"/>
    <w:rsid w:val="0030762F"/>
    <w:rsid w:val="00313EFF"/>
    <w:rsid w:val="00391548"/>
    <w:rsid w:val="00602DB6"/>
    <w:rsid w:val="00607ECC"/>
    <w:rsid w:val="00637ED8"/>
    <w:rsid w:val="006514DE"/>
    <w:rsid w:val="008A5763"/>
    <w:rsid w:val="008C2376"/>
    <w:rsid w:val="00931870"/>
    <w:rsid w:val="00957601"/>
    <w:rsid w:val="00A16679"/>
    <w:rsid w:val="00AC17DF"/>
    <w:rsid w:val="00B00AB2"/>
    <w:rsid w:val="00B70225"/>
    <w:rsid w:val="00BE04A4"/>
    <w:rsid w:val="00C13114"/>
    <w:rsid w:val="00D67409"/>
    <w:rsid w:val="00EC0AAD"/>
    <w:rsid w:val="00F44571"/>
    <w:rsid w:val="00F459BA"/>
    <w:rsid w:val="00F73C6F"/>
    <w:rsid w:val="01333609"/>
    <w:rsid w:val="01C25110"/>
    <w:rsid w:val="02F11A0C"/>
    <w:rsid w:val="030861E5"/>
    <w:rsid w:val="032338E1"/>
    <w:rsid w:val="03467CF1"/>
    <w:rsid w:val="03502CFD"/>
    <w:rsid w:val="0375469A"/>
    <w:rsid w:val="051422D2"/>
    <w:rsid w:val="05670A02"/>
    <w:rsid w:val="066F59A9"/>
    <w:rsid w:val="06E60E4A"/>
    <w:rsid w:val="074E3D51"/>
    <w:rsid w:val="081420C5"/>
    <w:rsid w:val="091C5DA1"/>
    <w:rsid w:val="092742A8"/>
    <w:rsid w:val="095A6AE5"/>
    <w:rsid w:val="09E97F70"/>
    <w:rsid w:val="0B371042"/>
    <w:rsid w:val="0B445CDF"/>
    <w:rsid w:val="0D4D7CE0"/>
    <w:rsid w:val="0D8E3F54"/>
    <w:rsid w:val="0E2F4686"/>
    <w:rsid w:val="10424203"/>
    <w:rsid w:val="105C6ABC"/>
    <w:rsid w:val="108465A8"/>
    <w:rsid w:val="10AA23CF"/>
    <w:rsid w:val="10BE1D79"/>
    <w:rsid w:val="113606C0"/>
    <w:rsid w:val="12035E24"/>
    <w:rsid w:val="12A80AD6"/>
    <w:rsid w:val="13D75150"/>
    <w:rsid w:val="14584F94"/>
    <w:rsid w:val="14D728AA"/>
    <w:rsid w:val="15E47979"/>
    <w:rsid w:val="17E763D4"/>
    <w:rsid w:val="18C1381A"/>
    <w:rsid w:val="19812363"/>
    <w:rsid w:val="1B520060"/>
    <w:rsid w:val="1DB10C2E"/>
    <w:rsid w:val="1E0D155D"/>
    <w:rsid w:val="1E1D17F8"/>
    <w:rsid w:val="1E4E6744"/>
    <w:rsid w:val="1ECE5D98"/>
    <w:rsid w:val="1F24685E"/>
    <w:rsid w:val="2095478D"/>
    <w:rsid w:val="20A057A2"/>
    <w:rsid w:val="22A437CD"/>
    <w:rsid w:val="22AA7129"/>
    <w:rsid w:val="23634327"/>
    <w:rsid w:val="23A25707"/>
    <w:rsid w:val="24522845"/>
    <w:rsid w:val="24D00B40"/>
    <w:rsid w:val="252E5256"/>
    <w:rsid w:val="2564289E"/>
    <w:rsid w:val="258129A8"/>
    <w:rsid w:val="261B28A8"/>
    <w:rsid w:val="26B60E7B"/>
    <w:rsid w:val="26FC2B21"/>
    <w:rsid w:val="274C08B2"/>
    <w:rsid w:val="29282333"/>
    <w:rsid w:val="29496ECC"/>
    <w:rsid w:val="29AE3F69"/>
    <w:rsid w:val="29FD274A"/>
    <w:rsid w:val="2A7D5428"/>
    <w:rsid w:val="2B4E089B"/>
    <w:rsid w:val="2C777084"/>
    <w:rsid w:val="2C846846"/>
    <w:rsid w:val="2C9B09DC"/>
    <w:rsid w:val="2CCD1955"/>
    <w:rsid w:val="2D036C68"/>
    <w:rsid w:val="2D426903"/>
    <w:rsid w:val="2D97116D"/>
    <w:rsid w:val="2F357928"/>
    <w:rsid w:val="2F5B48C1"/>
    <w:rsid w:val="30D82AB0"/>
    <w:rsid w:val="319A1EDE"/>
    <w:rsid w:val="31D2643A"/>
    <w:rsid w:val="32E249AD"/>
    <w:rsid w:val="32ED664A"/>
    <w:rsid w:val="3505555B"/>
    <w:rsid w:val="36301896"/>
    <w:rsid w:val="36421CF5"/>
    <w:rsid w:val="366B0BA5"/>
    <w:rsid w:val="3AC61534"/>
    <w:rsid w:val="3AEE643E"/>
    <w:rsid w:val="3B6A375B"/>
    <w:rsid w:val="3B6A4E0F"/>
    <w:rsid w:val="3B7515E8"/>
    <w:rsid w:val="3BA911E9"/>
    <w:rsid w:val="3CF62E90"/>
    <w:rsid w:val="3DAE07EE"/>
    <w:rsid w:val="3DCB4E60"/>
    <w:rsid w:val="3DED7D79"/>
    <w:rsid w:val="3E0F2340"/>
    <w:rsid w:val="3F0F2F91"/>
    <w:rsid w:val="3F9B221B"/>
    <w:rsid w:val="3FB71962"/>
    <w:rsid w:val="3FC93ED4"/>
    <w:rsid w:val="40404A9C"/>
    <w:rsid w:val="41AF64D2"/>
    <w:rsid w:val="41EE3F61"/>
    <w:rsid w:val="426F0B0E"/>
    <w:rsid w:val="441A1710"/>
    <w:rsid w:val="442858E1"/>
    <w:rsid w:val="44777780"/>
    <w:rsid w:val="455E483A"/>
    <w:rsid w:val="45F84DED"/>
    <w:rsid w:val="462F7BBF"/>
    <w:rsid w:val="46690C1E"/>
    <w:rsid w:val="466B4BAF"/>
    <w:rsid w:val="47461F7B"/>
    <w:rsid w:val="47C35F84"/>
    <w:rsid w:val="47CF14F8"/>
    <w:rsid w:val="47F5689C"/>
    <w:rsid w:val="48B959E5"/>
    <w:rsid w:val="48E4219E"/>
    <w:rsid w:val="49E33EC9"/>
    <w:rsid w:val="4A4D26A3"/>
    <w:rsid w:val="4AA664D5"/>
    <w:rsid w:val="4AEC16C6"/>
    <w:rsid w:val="4B5F5038"/>
    <w:rsid w:val="4C2343F8"/>
    <w:rsid w:val="4E5D62A1"/>
    <w:rsid w:val="4E7E53CF"/>
    <w:rsid w:val="4F9D6766"/>
    <w:rsid w:val="51BF39AB"/>
    <w:rsid w:val="520A790C"/>
    <w:rsid w:val="528C510D"/>
    <w:rsid w:val="52B70B71"/>
    <w:rsid w:val="52EC653C"/>
    <w:rsid w:val="53007DC8"/>
    <w:rsid w:val="53846D35"/>
    <w:rsid w:val="547C4748"/>
    <w:rsid w:val="54AF247D"/>
    <w:rsid w:val="54D27CF2"/>
    <w:rsid w:val="5503069B"/>
    <w:rsid w:val="558D1E6B"/>
    <w:rsid w:val="55C05108"/>
    <w:rsid w:val="571B4490"/>
    <w:rsid w:val="580018F0"/>
    <w:rsid w:val="58B22FC6"/>
    <w:rsid w:val="595D2309"/>
    <w:rsid w:val="596C2910"/>
    <w:rsid w:val="5A9F223A"/>
    <w:rsid w:val="5AEC3CD3"/>
    <w:rsid w:val="5B0D1A9F"/>
    <w:rsid w:val="5B546464"/>
    <w:rsid w:val="5B763AC6"/>
    <w:rsid w:val="5BFB36BF"/>
    <w:rsid w:val="5CFB5674"/>
    <w:rsid w:val="5D83181D"/>
    <w:rsid w:val="5DCD14F0"/>
    <w:rsid w:val="5DE35A12"/>
    <w:rsid w:val="5DF04B2E"/>
    <w:rsid w:val="5E2E29DB"/>
    <w:rsid w:val="5E66256E"/>
    <w:rsid w:val="5EBF1885"/>
    <w:rsid w:val="5F4454F6"/>
    <w:rsid w:val="5F6C6DA2"/>
    <w:rsid w:val="5F786DD9"/>
    <w:rsid w:val="60631A1E"/>
    <w:rsid w:val="60A24097"/>
    <w:rsid w:val="61420669"/>
    <w:rsid w:val="62856080"/>
    <w:rsid w:val="631A0331"/>
    <w:rsid w:val="64097F83"/>
    <w:rsid w:val="646B6844"/>
    <w:rsid w:val="648951C4"/>
    <w:rsid w:val="64CD1012"/>
    <w:rsid w:val="65426131"/>
    <w:rsid w:val="657663B5"/>
    <w:rsid w:val="65F315FA"/>
    <w:rsid w:val="66665496"/>
    <w:rsid w:val="67237A0F"/>
    <w:rsid w:val="673B48C2"/>
    <w:rsid w:val="674C257D"/>
    <w:rsid w:val="692C4600"/>
    <w:rsid w:val="69872BB1"/>
    <w:rsid w:val="6A860CF4"/>
    <w:rsid w:val="6A9845DD"/>
    <w:rsid w:val="6AC579E0"/>
    <w:rsid w:val="6BC222E0"/>
    <w:rsid w:val="6BD53FB1"/>
    <w:rsid w:val="6D3754BB"/>
    <w:rsid w:val="6D6604D3"/>
    <w:rsid w:val="6DEB57D9"/>
    <w:rsid w:val="6E3555BF"/>
    <w:rsid w:val="6E6268B8"/>
    <w:rsid w:val="6F356FFA"/>
    <w:rsid w:val="70FF651A"/>
    <w:rsid w:val="71180999"/>
    <w:rsid w:val="7199430E"/>
    <w:rsid w:val="71F80007"/>
    <w:rsid w:val="72807156"/>
    <w:rsid w:val="72B80314"/>
    <w:rsid w:val="73034566"/>
    <w:rsid w:val="73322BA4"/>
    <w:rsid w:val="736B1B84"/>
    <w:rsid w:val="740C5393"/>
    <w:rsid w:val="74652BF1"/>
    <w:rsid w:val="766259C8"/>
    <w:rsid w:val="78141D2F"/>
    <w:rsid w:val="79520299"/>
    <w:rsid w:val="7A486CE7"/>
    <w:rsid w:val="7AD90381"/>
    <w:rsid w:val="7C1C6C36"/>
    <w:rsid w:val="7C4810A0"/>
    <w:rsid w:val="7C90393C"/>
    <w:rsid w:val="7DA10F30"/>
    <w:rsid w:val="7F4A728E"/>
    <w:rsid w:val="7FBD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楷体"/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qFormat/>
    <w:uiPriority w:val="0"/>
    <w:pPr>
      <w:jc w:val="left"/>
    </w:pPr>
  </w:style>
  <w:style w:type="paragraph" w:styleId="5">
    <w:name w:val="Balloon Text"/>
    <w:basedOn w:val="1"/>
    <w:link w:val="18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annotation subject"/>
    <w:basedOn w:val="4"/>
    <w:next w:val="4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标题 2 Char"/>
    <w:link w:val="3"/>
    <w:qFormat/>
    <w:uiPriority w:val="0"/>
    <w:rPr>
      <w:rFonts w:ascii="Arial" w:hAnsi="Arial" w:eastAsia="楷体"/>
      <w:b/>
    </w:rPr>
  </w:style>
  <w:style w:type="paragraph" w:customStyle="1" w:styleId="14">
    <w:name w:val="表格文字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hint="eastAsia"/>
      <w:sz w:val="28"/>
      <w:szCs w:val="28"/>
    </w:rPr>
  </w:style>
  <w:style w:type="paragraph" w:customStyle="1" w:styleId="15">
    <w:name w:val="修订1"/>
    <w:hidden/>
    <w:unhideWhenUsed/>
    <w:qFormat/>
    <w:uiPriority w:val="99"/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customStyle="1" w:styleId="16">
    <w:name w:val="批注文字 Char"/>
    <w:basedOn w:val="11"/>
    <w:link w:val="4"/>
    <w:qFormat/>
    <w:uiPriority w:val="0"/>
    <w:rPr>
      <w:rFonts w:ascii="Times New Roman" w:hAnsi="Times New Roman" w:eastAsia="仿宋"/>
      <w:kern w:val="2"/>
      <w:sz w:val="32"/>
      <w:szCs w:val="24"/>
    </w:rPr>
  </w:style>
  <w:style w:type="character" w:customStyle="1" w:styleId="17">
    <w:name w:val="批注主题 Char"/>
    <w:basedOn w:val="16"/>
    <w:link w:val="8"/>
    <w:qFormat/>
    <w:uiPriority w:val="0"/>
    <w:rPr>
      <w:rFonts w:ascii="Times New Roman" w:hAnsi="Times New Roman" w:eastAsia="仿宋"/>
      <w:b/>
      <w:bCs/>
      <w:kern w:val="2"/>
      <w:sz w:val="32"/>
      <w:szCs w:val="24"/>
    </w:rPr>
  </w:style>
  <w:style w:type="character" w:customStyle="1" w:styleId="18">
    <w:name w:val="批注框文本 Char"/>
    <w:basedOn w:val="11"/>
    <w:link w:val="5"/>
    <w:qFormat/>
    <w:uiPriority w:val="0"/>
    <w:rPr>
      <w:rFonts w:ascii="Times New Roman" w:hAnsi="Times New Roman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4620</Words>
  <Characters>4988</Characters>
  <Lines>30</Lines>
  <Paragraphs>8</Paragraphs>
  <TotalTime>51</TotalTime>
  <ScaleCrop>false</ScaleCrop>
  <LinksUpToDate>false</LinksUpToDate>
  <CharactersWithSpaces>4999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2023-09-07T05:51:00Z</dcterms:created>
  <dc:creator>lenovo</dc:creator>
  <cp:lastModifiedBy>莯</cp:lastModifiedBy>
  <cp:lastPrinted>2023-12-06T02:27:00Z</cp:lastPrinted>
  <dcterms:modified xsi:type="dcterms:W3CDTF">2023-12-15T01:09:55Z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95C58702B353417CBA78372C9B353124_13</vt:lpwstr>
  </property>
</Properties>
</file>