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u w:val="none"/>
          <w:lang w:eastAsia="zh-CN"/>
        </w:rPr>
        <w:t>中山市大涌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u w:val="none"/>
        </w:rPr>
        <w:t>镇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u w:val="none"/>
          <w:lang w:val="en-US" w:eastAsia="zh-CN"/>
        </w:rPr>
        <w:t>许贵禄旧厂房改造项目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pacing w:val="-6"/>
          <w:kern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u w:val="none"/>
          <w:lang w:val="en-US" w:eastAsia="zh-CN"/>
        </w:rPr>
        <w:t>低效用地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u w:val="none"/>
          <w:lang w:eastAsia="zh-CN"/>
        </w:rPr>
        <w:t>改造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u w:val="none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</w:rPr>
        <w:t>《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</w:rPr>
        <w:t>中山市大涌镇青岗东片区控制性详细规划(2018)》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许贵禄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拟对位于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eastAsia="zh-CN"/>
        </w:rPr>
        <w:t>青岗“白蕉围”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许贵禄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效工业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用地进行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再开发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，由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许贵禄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</w:rPr>
        <w:t>自主改造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，采取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</w:rPr>
        <w:t>局部改造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的改造方式。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再开发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一、地块基本情况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pacing w:val="-6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pacing w:val="-6"/>
          <w:sz w:val="32"/>
          <w:szCs w:val="32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位于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中山市大涌镇青岗村“白蕉围”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用地面积1.2606公顷（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12606.0775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平方米，折合约18.9亩）。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pacing w:val="-6"/>
          <w:sz w:val="32"/>
          <w:szCs w:val="32"/>
          <w:lang w:val="en-US" w:eastAsia="zh-CN"/>
        </w:rPr>
        <w:t>（二）权属情况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  <w:t>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属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</w:rPr>
        <w:t>国有建设用地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，土地用途为工业，改造涉及的土地已经确权、登记，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</w:rPr>
        <w:t>不动产权证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粤（2020）中山市不动产第0020183号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，为土地权利人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许贵禄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 xml:space="preserve"> 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月开始使用。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pacing w:val="-6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pacing w:val="-6"/>
          <w:sz w:val="32"/>
          <w:szCs w:val="32"/>
        </w:rPr>
        <w:t>（</w:t>
      </w:r>
      <w:r>
        <w:rPr>
          <w:rFonts w:hint="eastAsia" w:ascii="楷体" w:hAnsi="楷体" w:eastAsia="楷体" w:cs="楷体"/>
          <w:color w:val="auto"/>
          <w:spacing w:val="-6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color w:val="auto"/>
          <w:spacing w:val="-6"/>
          <w:sz w:val="32"/>
          <w:szCs w:val="32"/>
        </w:rPr>
        <w:t>）土地利用现状情况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  <w:t>范围内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现有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栋建筑物，为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许贵禄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 xml:space="preserve"> 1 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月开始使用。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  <w:t>其中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1栋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已按规定办理规划报建等手续，现有建筑面积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14294.27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平方米，现状容积率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0.88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，作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</w:rPr>
        <w:t>工业厂房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所用。该地块目前已拆除建筑面积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平方米，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改造前年产值为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>3600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万元，年税收为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pacing w:val="-6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pacing w:val="-6"/>
          <w:sz w:val="32"/>
          <w:szCs w:val="32"/>
        </w:rPr>
        <w:t>（</w:t>
      </w:r>
      <w:r>
        <w:rPr>
          <w:rFonts w:hint="eastAsia" w:ascii="楷体" w:hAnsi="楷体" w:eastAsia="楷体" w:cs="楷体"/>
          <w:color w:val="auto"/>
          <w:spacing w:val="-6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color w:val="auto"/>
          <w:spacing w:val="-6"/>
          <w:sz w:val="32"/>
          <w:szCs w:val="32"/>
        </w:rPr>
        <w:t>）规划情况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改造地块符合符合土地利用总体规划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或国土空间总体规划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、控制性详细规划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其中，在土地利用总体规划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或国土空间总体规划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中，属城镇建设用地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1.2606公顷（12606.0775平方米，折合约18.9亩）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，属非建设用地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公顷；在《大涌镇青岗东片区控制性详细规划（2018）》（批复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文号中府函〔2018〕891号）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中，一类工业用地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1.2606公顷（12606.0775平方米，折合约18.9亩）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，规划容积率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1-3.5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，绿地率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 xml:space="preserve">10%-15%，建筑密度35%-60%，建筑限高：生产性建筑高度≤50米，特殊工艺除外；配套设施建筑高度≤100米。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二、改造意愿情况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改造范围涉及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eastAsia="zh-CN"/>
        </w:rPr>
        <w:t>许贵禄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个权利主体，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eastAsia="zh-CN"/>
        </w:rPr>
        <w:t>大涌镇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</w:rPr>
        <w:t>镇人民政府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已按照法律法规，就改造范围、土地现状、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开发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主体及拟改造情况等事项征询涉及所有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产权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人改造意愿，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同意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将涉及土地、房屋纳入改造范围。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三、</w:t>
      </w: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lang w:val="en-US" w:eastAsia="zh-CN"/>
        </w:rPr>
        <w:t>开发</w:t>
      </w: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主体及拟改造情况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根据有关规划要求，改造项目严格按照土地利用总体规划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或国土空间总体规划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</w:rPr>
        <w:t>控制性详细规划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管控要求实施建设。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在规划中属非建设用地部分，按照非建设用地进行管控；在详细规划中属道路和绿地等公益性用地部分，日后属地政府需按规划开发建设时，应无偿将用地交给属地政府使用。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改造项目拟采取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土地产权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</w:rPr>
        <w:t>人自主改造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方式，由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eastAsia="zh-CN"/>
        </w:rPr>
        <w:t>许贵禄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作为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开发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主体，实施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</w:rPr>
        <w:t>局部改造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。改造后将用于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</w:rPr>
        <w:t>服装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eastAsia="zh-CN"/>
        </w:rPr>
        <w:t>制造、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</w:rPr>
        <w:t>智能制造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</w:rPr>
        <w:t>化妆品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eastAsia="zh-CN"/>
        </w:rPr>
        <w:t>制造等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，在符合详细规划的基础上，容积率不小于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>3.0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，总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建筑面积不小于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39000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平方米（含不计容建筑面积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平方米），其中新建建筑面积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  <w:t>不少于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u w:val="single"/>
          <w:lang w:val="en-US" w:eastAsia="zh-CN"/>
        </w:rPr>
        <w:t>24384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</w:rPr>
        <w:t>平方米，保留建筑面积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u w:val="single"/>
          <w:lang w:val="en-US" w:eastAsia="zh-CN"/>
        </w:rPr>
        <w:t>14294.3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</w:rPr>
        <w:t>平方米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项目相关情况符合国家《产业结构调整指导目录》、《中山市“三线一单”生态环境分区管控方案》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  <w:t>、《中山市涉挥发性有机物项目环保管理规定》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6"/>
          <w:kern w:val="0"/>
          <w:sz w:val="32"/>
          <w:szCs w:val="32"/>
          <w:highlight w:val="none"/>
          <w:u w:val="none"/>
        </w:rPr>
        <w:t>。改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造后年产值将达到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>11340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万元，年税收将达到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>425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开发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主体拟投入资金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>7000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元，其中自有资金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4000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万元，合作单位投入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万元，银行借贷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3000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万元，市场融资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万元等。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开发主体确保有满足施工需要的资金安排，在建设工程开工前提供建设资金已经落实承诺书。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开发时序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项目开发周期为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  <w:t>两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年，拟分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期开发。一期开发时间为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月，拟投入资金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7000万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元，拟建建筑面积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24500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平方米（含不计容建筑面积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平方米），保留建筑面积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single"/>
          <w:lang w:val="en-US" w:eastAsia="zh-CN"/>
        </w:rPr>
        <w:t>14500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平方米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六、实施监管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结合项目实际情况和经同步审核确认的实施监管协议，明确需落实至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再开发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方案的监管内容。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A8AD6"/>
    <w:multiLevelType w:val="singleLevel"/>
    <w:tmpl w:val="61CA8AD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B4673"/>
    <w:rsid w:val="06322943"/>
    <w:rsid w:val="07B51534"/>
    <w:rsid w:val="0B7D4194"/>
    <w:rsid w:val="15D05C79"/>
    <w:rsid w:val="19973F05"/>
    <w:rsid w:val="1E2E187F"/>
    <w:rsid w:val="222D6823"/>
    <w:rsid w:val="279F7129"/>
    <w:rsid w:val="303D0DFC"/>
    <w:rsid w:val="314E66DA"/>
    <w:rsid w:val="343B4673"/>
    <w:rsid w:val="35514EE1"/>
    <w:rsid w:val="38596EE2"/>
    <w:rsid w:val="3C553382"/>
    <w:rsid w:val="3FA54014"/>
    <w:rsid w:val="41B7230A"/>
    <w:rsid w:val="50515CCF"/>
    <w:rsid w:val="559D53F0"/>
    <w:rsid w:val="56220C1C"/>
    <w:rsid w:val="64395EDE"/>
    <w:rsid w:val="6E094CA3"/>
    <w:rsid w:val="6F1019EE"/>
    <w:rsid w:val="7399405E"/>
    <w:rsid w:val="798864BD"/>
    <w:rsid w:val="7E08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ind w:left="0" w:right="0"/>
      <w:jc w:val="center"/>
      <w:outlineLvl w:val="0"/>
    </w:pPr>
    <w:rPr>
      <w:rFonts w:hint="eastAsia" w:ascii="宋体" w:hAnsi="宋体" w:eastAsia="黑体" w:cs="宋体"/>
      <w:kern w:val="44"/>
      <w:sz w:val="36"/>
      <w:szCs w:val="15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rPr>
      <w:sz w:val="44"/>
    </w:rPr>
  </w:style>
  <w:style w:type="paragraph" w:styleId="4">
    <w:name w:val="toc 5"/>
    <w:basedOn w:val="1"/>
    <w:next w:val="1"/>
    <w:unhideWhenUsed/>
    <w:qFormat/>
    <w:uiPriority w:val="39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2023-02-14T01:22:00Z</dcterms:created>
  <dc:creator>冯妍</dc:creator>
  <cp:lastModifiedBy>Administrator</cp:lastModifiedBy>
  <cp:lastPrinted>2024-01-04T03:22:00Z</cp:lastPrinted>
  <dcterms:modified xsi:type="dcterms:W3CDTF">2024-01-09T08:44:51Z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A4B00C4BBF1B427989669478B7989377</vt:lpwstr>
  </property>
</Properties>
</file>