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Lines="0" w:afterLines="0"/>
        <w:ind w:firstLine="0" w:firstLineChars="0"/>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附件</w:t>
      </w:r>
    </w:p>
    <w:p>
      <w:pPr>
        <w:pStyle w:val="2"/>
        <w:spacing w:beforeLines="0" w:afterLines="0"/>
        <w:ind w:firstLine="0" w:firstLineChars="0"/>
        <w:rPr>
          <w:rFonts w:hint="eastAsia" w:ascii="黑体" w:hAnsi="黑体" w:eastAsia="黑体" w:cs="黑体"/>
          <w:color w:val="auto"/>
          <w:kern w:val="0"/>
          <w:sz w:val="32"/>
          <w:szCs w:val="32"/>
        </w:rPr>
      </w:pPr>
    </w:p>
    <w:p>
      <w:pPr>
        <w:pStyle w:val="2"/>
        <w:spacing w:beforeLines="0" w:afterLines="0"/>
        <w:ind w:firstLine="0" w:firstLineChars="0"/>
        <w:jc w:val="center"/>
        <w:rPr>
          <w:rFonts w:hint="eastAsia" w:ascii="方正小标宋简体" w:hAnsi="方正小标宋简体" w:eastAsia="方正小标宋简体" w:cs="方正小标宋简体"/>
          <w:color w:val="auto"/>
          <w:kern w:val="0"/>
          <w:sz w:val="44"/>
          <w:szCs w:val="44"/>
        </w:rPr>
      </w:pPr>
      <w:r>
        <w:rPr>
          <w:rFonts w:hint="eastAsia" w:ascii="方正小标宋简体" w:hAnsi="方正小标宋简体" w:eastAsia="方正小标宋简体" w:cs="方正小标宋简体"/>
          <w:color w:val="auto"/>
          <w:kern w:val="0"/>
          <w:sz w:val="44"/>
          <w:szCs w:val="44"/>
        </w:rPr>
        <w:t>中</w:t>
      </w:r>
      <w:bookmarkStart w:id="0" w:name="_GoBack"/>
      <w:bookmarkEnd w:id="0"/>
      <w:r>
        <w:rPr>
          <w:rFonts w:hint="eastAsia" w:ascii="方正小标宋简体" w:hAnsi="方正小标宋简体" w:eastAsia="方正小标宋简体" w:cs="方正小标宋简体"/>
          <w:color w:val="auto"/>
          <w:kern w:val="0"/>
          <w:sz w:val="44"/>
          <w:szCs w:val="44"/>
        </w:rPr>
        <w:t>山市深化“一照通行”涉企</w:t>
      </w:r>
    </w:p>
    <w:p>
      <w:pPr>
        <w:pStyle w:val="2"/>
        <w:spacing w:beforeLines="0" w:afterLines="0"/>
        <w:ind w:firstLine="0" w:firstLineChars="0"/>
        <w:jc w:val="center"/>
        <w:rPr>
          <w:rFonts w:hint="eastAsia" w:ascii="方正小标宋简体" w:hAnsi="方正小标宋简体" w:eastAsia="方正小标宋简体" w:cs="方正小标宋简体"/>
          <w:color w:val="auto"/>
          <w:kern w:val="0"/>
          <w:sz w:val="44"/>
          <w:szCs w:val="44"/>
        </w:rPr>
      </w:pPr>
      <w:r>
        <w:rPr>
          <w:rFonts w:hint="eastAsia" w:ascii="方正小标宋简体" w:hAnsi="方正小标宋简体" w:eastAsia="方正小标宋简体" w:cs="方正小标宋简体"/>
          <w:color w:val="auto"/>
          <w:kern w:val="0"/>
          <w:sz w:val="44"/>
          <w:szCs w:val="44"/>
        </w:rPr>
        <w:t>审批服务改革事项清单</w:t>
      </w:r>
    </w:p>
    <w:p>
      <w:pPr>
        <w:spacing w:beforeLines="0" w:afterLines="0" w:line="300" w:lineRule="exact"/>
        <w:ind w:firstLine="616" w:firstLineChars="200"/>
        <w:rPr>
          <w:rFonts w:hint="eastAsia" w:ascii="Times New Roman" w:cs="仿宋_GB2312"/>
          <w:kern w:val="0"/>
          <w:sz w:val="32"/>
          <w:szCs w:val="32"/>
        </w:rPr>
      </w:pPr>
    </w:p>
    <w:tbl>
      <w:tblPr>
        <w:tblStyle w:val="3"/>
        <w:tblW w:w="1068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57" w:type="dxa"/>
          <w:bottom w:w="0" w:type="dxa"/>
          <w:right w:w="57" w:type="dxa"/>
        </w:tblCellMar>
      </w:tblPr>
      <w:tblGrid>
        <w:gridCol w:w="660"/>
        <w:gridCol w:w="3942"/>
        <w:gridCol w:w="1928"/>
        <w:gridCol w:w="41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wBefore w:w="0" w:type="dxa"/>
          <w:wAfter w:w="0" w:type="dxa"/>
          <w:cantSplit/>
          <w:trHeight w:val="567" w:hRule="atLeast"/>
          <w:tblHeader/>
          <w:jc w:val="center"/>
        </w:trPr>
        <w:tc>
          <w:tcPr>
            <w:tcW w:w="66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uppressLineNumbers w:val="0"/>
              <w:spacing w:beforeLines="0" w:afterLines="0" w:line="240" w:lineRule="auto"/>
              <w:jc w:val="center"/>
              <w:textAlignment w:val="center"/>
              <w:rPr>
                <w:rFonts w:hint="eastAsia" w:ascii="Times New Roman" w:eastAsia="黑体" w:cs="黑体"/>
                <w:color w:val="000000"/>
                <w:sz w:val="28"/>
                <w:szCs w:val="28"/>
              </w:rPr>
            </w:pPr>
            <w:r>
              <w:rPr>
                <w:rFonts w:hint="eastAsia" w:ascii="Times New Roman" w:eastAsia="黑体" w:cs="黑体"/>
                <w:color w:val="000000"/>
                <w:kern w:val="0"/>
                <w:sz w:val="28"/>
                <w:szCs w:val="28"/>
                <w:lang w:bidi="ar"/>
              </w:rPr>
              <w:t>序号</w:t>
            </w:r>
          </w:p>
        </w:tc>
        <w:tc>
          <w:tcPr>
            <w:tcW w:w="394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uppressLineNumbers w:val="0"/>
              <w:spacing w:beforeLines="0" w:afterLines="0" w:line="240" w:lineRule="auto"/>
              <w:jc w:val="center"/>
              <w:textAlignment w:val="center"/>
              <w:rPr>
                <w:rFonts w:hint="eastAsia" w:ascii="Times New Roman" w:eastAsia="黑体" w:cs="黑体"/>
                <w:color w:val="000000"/>
                <w:sz w:val="28"/>
                <w:szCs w:val="28"/>
              </w:rPr>
            </w:pPr>
            <w:r>
              <w:rPr>
                <w:rFonts w:hint="eastAsia" w:ascii="Times New Roman" w:eastAsia="黑体" w:cs="黑体"/>
                <w:color w:val="000000"/>
                <w:kern w:val="0"/>
                <w:sz w:val="28"/>
                <w:szCs w:val="28"/>
                <w:lang w:bidi="ar"/>
              </w:rPr>
              <w:t>事项名称</w:t>
            </w:r>
          </w:p>
        </w:tc>
        <w:tc>
          <w:tcPr>
            <w:tcW w:w="192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uppressLineNumbers w:val="0"/>
              <w:spacing w:beforeLines="0" w:afterLines="0" w:line="240" w:lineRule="auto"/>
              <w:jc w:val="center"/>
              <w:textAlignment w:val="center"/>
              <w:rPr>
                <w:rFonts w:hint="eastAsia" w:ascii="Times New Roman" w:eastAsia="黑体" w:cs="黑体"/>
                <w:color w:val="000000"/>
                <w:sz w:val="28"/>
                <w:szCs w:val="28"/>
              </w:rPr>
            </w:pPr>
            <w:r>
              <w:rPr>
                <w:rFonts w:hint="eastAsia" w:ascii="Times New Roman" w:eastAsia="黑体" w:cs="黑体"/>
                <w:color w:val="000000"/>
                <w:kern w:val="0"/>
                <w:sz w:val="28"/>
                <w:szCs w:val="28"/>
                <w:lang w:bidi="ar"/>
              </w:rPr>
              <w:t>主管部门</w:t>
            </w:r>
          </w:p>
        </w:tc>
        <w:tc>
          <w:tcPr>
            <w:tcW w:w="415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uppressLineNumbers w:val="0"/>
              <w:spacing w:beforeLines="0" w:afterLines="0" w:line="240" w:lineRule="auto"/>
              <w:jc w:val="center"/>
              <w:textAlignment w:val="center"/>
              <w:rPr>
                <w:rFonts w:hint="eastAsia" w:ascii="Times New Roman" w:eastAsia="黑体" w:cs="黑体"/>
                <w:color w:val="000000"/>
                <w:sz w:val="28"/>
                <w:szCs w:val="28"/>
              </w:rPr>
            </w:pPr>
            <w:r>
              <w:rPr>
                <w:rFonts w:hint="eastAsia" w:ascii="Times New Roman" w:eastAsia="黑体" w:cs="黑体"/>
                <w:color w:val="000000"/>
                <w:kern w:val="0"/>
                <w:sz w:val="28"/>
                <w:szCs w:val="28"/>
                <w:lang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wBefore w:w="0" w:type="dxa"/>
          <w:wAfter w:w="0" w:type="dxa"/>
          <w:cantSplit/>
          <w:trHeight w:val="567" w:hRule="atLeast"/>
          <w:jc w:val="center"/>
        </w:trPr>
        <w:tc>
          <w:tcPr>
            <w:tcW w:w="66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uppressLineNumbers w:val="0"/>
              <w:spacing w:beforeLines="0" w:afterLines="0" w:line="240" w:lineRule="auto"/>
              <w:jc w:val="center"/>
              <w:textAlignment w:val="center"/>
              <w:rPr>
                <w:rFonts w:hint="eastAsia" w:ascii="Times New Roman" w:cs="仿宋_GB2312"/>
                <w:color w:val="000000"/>
                <w:sz w:val="28"/>
                <w:szCs w:val="28"/>
              </w:rPr>
            </w:pPr>
            <w:r>
              <w:rPr>
                <w:rFonts w:hint="eastAsia" w:ascii="Times New Roman" w:cs="仿宋_GB2312"/>
                <w:color w:val="000000"/>
                <w:kern w:val="0"/>
                <w:sz w:val="28"/>
                <w:szCs w:val="28"/>
                <w:lang w:bidi="ar"/>
              </w:rPr>
              <w:t>1</w:t>
            </w:r>
          </w:p>
        </w:tc>
        <w:tc>
          <w:tcPr>
            <w:tcW w:w="394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uppressLineNumbers w:val="0"/>
              <w:spacing w:beforeLines="0" w:afterLines="0" w:line="240" w:lineRule="auto"/>
              <w:jc w:val="left"/>
              <w:textAlignment w:val="center"/>
              <w:rPr>
                <w:rFonts w:hint="eastAsia" w:ascii="Times New Roman" w:cs="仿宋_GB2312"/>
                <w:color w:val="000000"/>
                <w:sz w:val="28"/>
                <w:szCs w:val="28"/>
              </w:rPr>
            </w:pPr>
            <w:r>
              <w:rPr>
                <w:rFonts w:hint="eastAsia" w:ascii="Times New Roman" w:cs="仿宋_GB2312"/>
                <w:color w:val="000000"/>
                <w:kern w:val="0"/>
                <w:sz w:val="28"/>
                <w:szCs w:val="28"/>
                <w:lang w:bidi="ar"/>
              </w:rPr>
              <w:t>食品经营许可证变更</w:t>
            </w:r>
          </w:p>
        </w:tc>
        <w:tc>
          <w:tcPr>
            <w:tcW w:w="192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uppressLineNumbers w:val="0"/>
              <w:spacing w:beforeLines="0" w:afterLines="0" w:line="240" w:lineRule="auto"/>
              <w:jc w:val="center"/>
              <w:textAlignment w:val="center"/>
              <w:rPr>
                <w:rFonts w:hint="eastAsia" w:ascii="Times New Roman" w:cs="仿宋_GB2312"/>
                <w:color w:val="000000"/>
                <w:sz w:val="28"/>
                <w:szCs w:val="28"/>
              </w:rPr>
            </w:pPr>
            <w:r>
              <w:rPr>
                <w:rFonts w:hint="eastAsia" w:ascii="Times New Roman" w:cs="仿宋_GB2312"/>
                <w:color w:val="000000"/>
                <w:kern w:val="0"/>
                <w:sz w:val="28"/>
                <w:szCs w:val="28"/>
                <w:lang w:bidi="ar"/>
              </w:rPr>
              <w:t>市市场监管局</w:t>
            </w:r>
          </w:p>
        </w:tc>
        <w:tc>
          <w:tcPr>
            <w:tcW w:w="415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spacing w:beforeLines="0" w:afterLines="0" w:line="240" w:lineRule="auto"/>
              <w:jc w:val="left"/>
              <w:rPr>
                <w:rFonts w:hint="eastAsia" w:ascii="Times New Roman" w:cs="仿宋_GB2312"/>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wBefore w:w="0" w:type="dxa"/>
          <w:wAfter w:w="0" w:type="dxa"/>
          <w:cantSplit/>
          <w:trHeight w:val="567" w:hRule="atLeast"/>
          <w:jc w:val="center"/>
        </w:trPr>
        <w:tc>
          <w:tcPr>
            <w:tcW w:w="66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uppressLineNumbers w:val="0"/>
              <w:spacing w:beforeLines="0" w:afterLines="0" w:line="240" w:lineRule="auto"/>
              <w:jc w:val="center"/>
              <w:textAlignment w:val="center"/>
              <w:rPr>
                <w:rFonts w:hint="eastAsia" w:ascii="Times New Roman" w:cs="仿宋_GB2312"/>
                <w:color w:val="000000"/>
                <w:sz w:val="28"/>
                <w:szCs w:val="28"/>
              </w:rPr>
            </w:pPr>
            <w:r>
              <w:rPr>
                <w:rFonts w:hint="eastAsia" w:ascii="Times New Roman" w:cs="仿宋_GB2312"/>
                <w:color w:val="000000"/>
                <w:kern w:val="0"/>
                <w:sz w:val="28"/>
                <w:szCs w:val="28"/>
                <w:lang w:bidi="ar"/>
              </w:rPr>
              <w:t>2</w:t>
            </w:r>
          </w:p>
        </w:tc>
        <w:tc>
          <w:tcPr>
            <w:tcW w:w="394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uppressLineNumbers w:val="0"/>
              <w:spacing w:beforeLines="0" w:afterLines="0" w:line="240" w:lineRule="auto"/>
              <w:jc w:val="left"/>
              <w:textAlignment w:val="center"/>
              <w:rPr>
                <w:rFonts w:hint="eastAsia" w:ascii="Times New Roman" w:cs="仿宋_GB2312"/>
                <w:color w:val="000000"/>
                <w:sz w:val="28"/>
                <w:szCs w:val="28"/>
              </w:rPr>
            </w:pPr>
            <w:r>
              <w:rPr>
                <w:rFonts w:hint="eastAsia" w:ascii="Times New Roman" w:cs="仿宋_GB2312"/>
                <w:color w:val="000000"/>
                <w:kern w:val="0"/>
                <w:sz w:val="28"/>
                <w:szCs w:val="28"/>
                <w:lang w:bidi="ar"/>
              </w:rPr>
              <w:t>药品经营许可证变更（零售）</w:t>
            </w:r>
          </w:p>
        </w:tc>
        <w:tc>
          <w:tcPr>
            <w:tcW w:w="192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uppressLineNumbers w:val="0"/>
              <w:spacing w:beforeLines="0" w:afterLines="0" w:line="240" w:lineRule="auto"/>
              <w:jc w:val="center"/>
              <w:textAlignment w:val="center"/>
              <w:rPr>
                <w:rFonts w:hint="eastAsia" w:ascii="Times New Roman" w:cs="仿宋_GB2312"/>
                <w:color w:val="000000"/>
                <w:sz w:val="28"/>
                <w:szCs w:val="28"/>
              </w:rPr>
            </w:pPr>
            <w:r>
              <w:rPr>
                <w:rFonts w:hint="eastAsia" w:ascii="Times New Roman" w:cs="仿宋_GB2312"/>
                <w:color w:val="000000"/>
                <w:kern w:val="0"/>
                <w:sz w:val="28"/>
                <w:szCs w:val="28"/>
                <w:lang w:bidi="ar"/>
              </w:rPr>
              <w:t>市市场监管局</w:t>
            </w:r>
          </w:p>
        </w:tc>
        <w:tc>
          <w:tcPr>
            <w:tcW w:w="415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spacing w:beforeLines="0" w:afterLines="0" w:line="240" w:lineRule="auto"/>
              <w:jc w:val="left"/>
              <w:rPr>
                <w:rFonts w:hint="eastAsia" w:ascii="Times New Roman" w:cs="仿宋_GB2312"/>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wBefore w:w="0" w:type="dxa"/>
          <w:wAfter w:w="0" w:type="dxa"/>
          <w:cantSplit/>
          <w:trHeight w:val="567" w:hRule="atLeast"/>
          <w:jc w:val="center"/>
        </w:trPr>
        <w:tc>
          <w:tcPr>
            <w:tcW w:w="66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uppressLineNumbers w:val="0"/>
              <w:spacing w:beforeLines="0" w:afterLines="0" w:line="240" w:lineRule="auto"/>
              <w:jc w:val="center"/>
              <w:textAlignment w:val="center"/>
              <w:rPr>
                <w:rFonts w:hint="eastAsia" w:ascii="Times New Roman" w:cs="仿宋_GB2312"/>
                <w:color w:val="000000"/>
                <w:sz w:val="28"/>
                <w:szCs w:val="28"/>
              </w:rPr>
            </w:pPr>
            <w:r>
              <w:rPr>
                <w:rFonts w:hint="eastAsia" w:ascii="Times New Roman" w:cs="仿宋_GB2312"/>
                <w:color w:val="000000"/>
                <w:kern w:val="0"/>
                <w:sz w:val="28"/>
                <w:szCs w:val="28"/>
                <w:lang w:bidi="ar"/>
              </w:rPr>
              <w:t>3</w:t>
            </w:r>
          </w:p>
        </w:tc>
        <w:tc>
          <w:tcPr>
            <w:tcW w:w="394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uppressLineNumbers w:val="0"/>
              <w:spacing w:beforeLines="0" w:afterLines="0" w:line="240" w:lineRule="auto"/>
              <w:jc w:val="left"/>
              <w:textAlignment w:val="center"/>
              <w:rPr>
                <w:rFonts w:hint="eastAsia" w:ascii="Times New Roman" w:cs="仿宋_GB2312"/>
                <w:color w:val="000000"/>
                <w:sz w:val="28"/>
                <w:szCs w:val="28"/>
              </w:rPr>
            </w:pPr>
            <w:r>
              <w:rPr>
                <w:rFonts w:hint="eastAsia" w:ascii="Times New Roman" w:cs="仿宋_GB2312"/>
                <w:color w:val="000000"/>
                <w:kern w:val="0"/>
                <w:sz w:val="28"/>
                <w:szCs w:val="28"/>
                <w:lang w:bidi="ar"/>
              </w:rPr>
              <w:t>公共场所卫生许可（变更）</w:t>
            </w:r>
          </w:p>
        </w:tc>
        <w:tc>
          <w:tcPr>
            <w:tcW w:w="192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uppressLineNumbers w:val="0"/>
              <w:spacing w:beforeLines="0" w:afterLines="0" w:line="240" w:lineRule="auto"/>
              <w:jc w:val="center"/>
              <w:textAlignment w:val="center"/>
              <w:rPr>
                <w:rFonts w:hint="eastAsia" w:ascii="Times New Roman" w:cs="仿宋_GB2312"/>
                <w:color w:val="000000"/>
                <w:sz w:val="28"/>
                <w:szCs w:val="28"/>
              </w:rPr>
            </w:pPr>
            <w:r>
              <w:rPr>
                <w:rFonts w:hint="eastAsia" w:ascii="Times New Roman" w:cs="仿宋_GB2312"/>
                <w:color w:val="000000"/>
                <w:kern w:val="0"/>
                <w:sz w:val="28"/>
                <w:szCs w:val="28"/>
                <w:lang w:bidi="ar"/>
              </w:rPr>
              <w:t>市卫生健康局</w:t>
            </w:r>
          </w:p>
        </w:tc>
        <w:tc>
          <w:tcPr>
            <w:tcW w:w="415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suppressLineNumbers w:val="0"/>
              <w:spacing w:beforeLines="0" w:afterLines="0" w:line="240" w:lineRule="auto"/>
              <w:jc w:val="left"/>
              <w:textAlignment w:val="top"/>
              <w:rPr>
                <w:rFonts w:hint="eastAsia" w:ascii="Times New Roman" w:cs="仿宋_GB2312"/>
                <w:color w:val="000000"/>
                <w:sz w:val="28"/>
                <w:szCs w:val="28"/>
              </w:rPr>
            </w:pPr>
            <w:r>
              <w:rPr>
                <w:rFonts w:hint="eastAsia" w:ascii="Times New Roman" w:cs="仿宋_GB2312"/>
                <w:color w:val="000000"/>
                <w:kern w:val="0"/>
                <w:sz w:val="28"/>
                <w:szCs w:val="28"/>
                <w:lang w:bidi="ar"/>
              </w:rPr>
              <w:t>变更地址、变更法定代表人、变更单位名称。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wBefore w:w="0" w:type="dxa"/>
          <w:wAfter w:w="0" w:type="dxa"/>
          <w:cantSplit/>
          <w:trHeight w:val="567" w:hRule="atLeast"/>
          <w:jc w:val="center"/>
        </w:trPr>
        <w:tc>
          <w:tcPr>
            <w:tcW w:w="66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uppressLineNumbers w:val="0"/>
              <w:spacing w:beforeLines="0" w:afterLines="0" w:line="240" w:lineRule="auto"/>
              <w:jc w:val="center"/>
              <w:textAlignment w:val="center"/>
              <w:rPr>
                <w:rFonts w:hint="eastAsia" w:ascii="Times New Roman" w:cs="仿宋_GB2312"/>
                <w:color w:val="000000"/>
                <w:sz w:val="28"/>
                <w:szCs w:val="28"/>
              </w:rPr>
            </w:pPr>
            <w:r>
              <w:rPr>
                <w:rFonts w:hint="eastAsia" w:ascii="Times New Roman" w:cs="仿宋_GB2312"/>
                <w:color w:val="000000"/>
                <w:kern w:val="0"/>
                <w:sz w:val="28"/>
                <w:szCs w:val="28"/>
                <w:lang w:bidi="ar"/>
              </w:rPr>
              <w:t>4</w:t>
            </w:r>
          </w:p>
        </w:tc>
        <w:tc>
          <w:tcPr>
            <w:tcW w:w="394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uppressLineNumbers w:val="0"/>
              <w:spacing w:beforeLines="0" w:afterLines="0" w:line="240" w:lineRule="auto"/>
              <w:jc w:val="left"/>
              <w:textAlignment w:val="center"/>
              <w:rPr>
                <w:rFonts w:hint="eastAsia" w:ascii="Times New Roman" w:cs="仿宋_GB2312"/>
                <w:color w:val="000000"/>
                <w:sz w:val="28"/>
                <w:szCs w:val="28"/>
              </w:rPr>
            </w:pPr>
            <w:r>
              <w:rPr>
                <w:rFonts w:hint="eastAsia" w:ascii="Times New Roman" w:cs="仿宋_GB2312"/>
                <w:color w:val="000000"/>
                <w:kern w:val="0"/>
                <w:sz w:val="28"/>
                <w:szCs w:val="28"/>
                <w:lang w:bidi="ar"/>
              </w:rPr>
              <w:t>第二类医疗器械经营备案变更</w:t>
            </w:r>
          </w:p>
        </w:tc>
        <w:tc>
          <w:tcPr>
            <w:tcW w:w="192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uppressLineNumbers w:val="0"/>
              <w:spacing w:beforeLines="0" w:afterLines="0" w:line="240" w:lineRule="auto"/>
              <w:jc w:val="center"/>
              <w:textAlignment w:val="center"/>
              <w:rPr>
                <w:rFonts w:hint="eastAsia" w:ascii="Times New Roman" w:cs="仿宋_GB2312"/>
                <w:color w:val="000000"/>
                <w:sz w:val="28"/>
                <w:szCs w:val="28"/>
              </w:rPr>
            </w:pPr>
            <w:r>
              <w:rPr>
                <w:rFonts w:hint="eastAsia" w:ascii="Times New Roman" w:cs="仿宋_GB2312"/>
                <w:color w:val="000000"/>
                <w:kern w:val="0"/>
                <w:sz w:val="28"/>
                <w:szCs w:val="28"/>
                <w:lang w:bidi="ar"/>
              </w:rPr>
              <w:t>市市场监管局</w:t>
            </w:r>
          </w:p>
        </w:tc>
        <w:tc>
          <w:tcPr>
            <w:tcW w:w="415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spacing w:beforeLines="0" w:afterLines="0" w:line="240" w:lineRule="auto"/>
              <w:jc w:val="left"/>
              <w:rPr>
                <w:rFonts w:hint="eastAsia" w:ascii="Times New Roman" w:cs="仿宋_GB2312"/>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wBefore w:w="0" w:type="dxa"/>
          <w:wAfter w:w="0" w:type="dxa"/>
          <w:cantSplit/>
          <w:trHeight w:val="567" w:hRule="atLeast"/>
          <w:jc w:val="center"/>
        </w:trPr>
        <w:tc>
          <w:tcPr>
            <w:tcW w:w="66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uppressLineNumbers w:val="0"/>
              <w:spacing w:beforeLines="0" w:afterLines="0" w:line="240" w:lineRule="auto"/>
              <w:jc w:val="center"/>
              <w:textAlignment w:val="center"/>
              <w:rPr>
                <w:rFonts w:hint="eastAsia" w:ascii="Times New Roman" w:cs="仿宋_GB2312"/>
                <w:color w:val="000000"/>
                <w:sz w:val="28"/>
                <w:szCs w:val="28"/>
              </w:rPr>
            </w:pPr>
            <w:r>
              <w:rPr>
                <w:rFonts w:hint="eastAsia" w:ascii="Times New Roman" w:cs="仿宋_GB2312"/>
                <w:color w:val="000000"/>
                <w:kern w:val="0"/>
                <w:sz w:val="28"/>
                <w:szCs w:val="28"/>
                <w:lang w:bidi="ar"/>
              </w:rPr>
              <w:t>5</w:t>
            </w:r>
          </w:p>
        </w:tc>
        <w:tc>
          <w:tcPr>
            <w:tcW w:w="394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uppressLineNumbers w:val="0"/>
              <w:spacing w:beforeLines="0" w:afterLines="0" w:line="240" w:lineRule="auto"/>
              <w:jc w:val="left"/>
              <w:textAlignment w:val="center"/>
              <w:rPr>
                <w:rFonts w:hint="eastAsia" w:ascii="Times New Roman" w:cs="仿宋_GB2312"/>
                <w:color w:val="000000"/>
                <w:sz w:val="28"/>
                <w:szCs w:val="28"/>
              </w:rPr>
            </w:pPr>
            <w:r>
              <w:rPr>
                <w:rFonts w:hint="eastAsia" w:ascii="Times New Roman" w:cs="仿宋_GB2312"/>
                <w:color w:val="000000"/>
                <w:kern w:val="0"/>
                <w:sz w:val="28"/>
                <w:szCs w:val="28"/>
                <w:lang w:bidi="ar"/>
              </w:rPr>
              <w:t>医疗器械经营许可证（第三类医疗器械）变更</w:t>
            </w:r>
          </w:p>
        </w:tc>
        <w:tc>
          <w:tcPr>
            <w:tcW w:w="192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uppressLineNumbers w:val="0"/>
              <w:spacing w:beforeLines="0" w:afterLines="0" w:line="240" w:lineRule="auto"/>
              <w:jc w:val="center"/>
              <w:textAlignment w:val="center"/>
              <w:rPr>
                <w:rFonts w:hint="eastAsia" w:ascii="Times New Roman" w:cs="仿宋_GB2312"/>
                <w:color w:val="000000"/>
                <w:sz w:val="28"/>
                <w:szCs w:val="28"/>
              </w:rPr>
            </w:pPr>
            <w:r>
              <w:rPr>
                <w:rFonts w:hint="eastAsia" w:ascii="Times New Roman" w:cs="仿宋_GB2312"/>
                <w:color w:val="000000"/>
                <w:kern w:val="0"/>
                <w:sz w:val="28"/>
                <w:szCs w:val="28"/>
                <w:lang w:bidi="ar"/>
              </w:rPr>
              <w:t>市市场监管局</w:t>
            </w:r>
          </w:p>
        </w:tc>
        <w:tc>
          <w:tcPr>
            <w:tcW w:w="415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uppressLineNumbers w:val="0"/>
              <w:spacing w:beforeLines="0" w:afterLines="0" w:line="240" w:lineRule="auto"/>
              <w:jc w:val="center"/>
              <w:textAlignment w:val="center"/>
              <w:rPr>
                <w:rFonts w:hint="eastAsia" w:ascii="Times New Roman" w:cs="仿宋_GB2312"/>
                <w:color w:val="000000"/>
                <w:sz w:val="28"/>
                <w:szCs w:val="28"/>
              </w:rPr>
            </w:pPr>
            <w:r>
              <w:rPr>
                <w:rFonts w:hint="eastAsia" w:ascii="Times New Roman" w:cs="仿宋_GB2312"/>
                <w:color w:val="000000"/>
                <w:kern w:val="0"/>
                <w:sz w:val="28"/>
                <w:szCs w:val="28"/>
                <w:lang w:bidi="ar"/>
              </w:rPr>
              <w:t>一般程序、告知承诺制。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wBefore w:w="0" w:type="dxa"/>
          <w:wAfter w:w="0" w:type="dxa"/>
          <w:cantSplit/>
          <w:trHeight w:val="567" w:hRule="atLeast"/>
          <w:jc w:val="center"/>
        </w:trPr>
        <w:tc>
          <w:tcPr>
            <w:tcW w:w="66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uppressLineNumbers w:val="0"/>
              <w:spacing w:beforeLines="0" w:afterLines="0" w:line="240" w:lineRule="auto"/>
              <w:jc w:val="center"/>
              <w:textAlignment w:val="center"/>
              <w:rPr>
                <w:rFonts w:hint="eastAsia" w:ascii="Times New Roman" w:cs="仿宋_GB2312"/>
                <w:color w:val="000000"/>
                <w:sz w:val="28"/>
                <w:szCs w:val="28"/>
              </w:rPr>
            </w:pPr>
            <w:r>
              <w:rPr>
                <w:rFonts w:hint="eastAsia" w:ascii="Times New Roman" w:cs="仿宋_GB2312"/>
                <w:color w:val="000000"/>
                <w:kern w:val="0"/>
                <w:sz w:val="28"/>
                <w:szCs w:val="28"/>
                <w:lang w:bidi="ar"/>
              </w:rPr>
              <w:t>6</w:t>
            </w:r>
          </w:p>
        </w:tc>
        <w:tc>
          <w:tcPr>
            <w:tcW w:w="394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uppressLineNumbers w:val="0"/>
              <w:spacing w:beforeLines="0" w:afterLines="0" w:line="240" w:lineRule="auto"/>
              <w:jc w:val="left"/>
              <w:textAlignment w:val="center"/>
              <w:rPr>
                <w:rFonts w:hint="eastAsia" w:ascii="Times New Roman" w:cs="仿宋_GB2312"/>
                <w:color w:val="000000"/>
                <w:sz w:val="28"/>
                <w:szCs w:val="28"/>
              </w:rPr>
            </w:pPr>
            <w:r>
              <w:rPr>
                <w:rFonts w:hint="eastAsia" w:ascii="Times New Roman" w:cs="仿宋_GB2312"/>
                <w:color w:val="000000"/>
                <w:kern w:val="0"/>
                <w:sz w:val="28"/>
                <w:szCs w:val="28"/>
                <w:lang w:bidi="ar"/>
              </w:rPr>
              <w:t>食品生产许可证变更</w:t>
            </w:r>
          </w:p>
        </w:tc>
        <w:tc>
          <w:tcPr>
            <w:tcW w:w="192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uppressLineNumbers w:val="0"/>
              <w:spacing w:beforeLines="0" w:afterLines="0" w:line="240" w:lineRule="auto"/>
              <w:jc w:val="center"/>
              <w:textAlignment w:val="center"/>
              <w:rPr>
                <w:rFonts w:hint="eastAsia" w:ascii="Times New Roman" w:cs="仿宋_GB2312"/>
                <w:color w:val="000000"/>
                <w:sz w:val="28"/>
                <w:szCs w:val="28"/>
              </w:rPr>
            </w:pPr>
            <w:r>
              <w:rPr>
                <w:rFonts w:hint="eastAsia" w:ascii="Times New Roman" w:cs="仿宋_GB2312"/>
                <w:color w:val="000000"/>
                <w:kern w:val="0"/>
                <w:sz w:val="28"/>
                <w:szCs w:val="28"/>
                <w:lang w:bidi="ar"/>
              </w:rPr>
              <w:t>市市场监管局</w:t>
            </w:r>
          </w:p>
        </w:tc>
        <w:tc>
          <w:tcPr>
            <w:tcW w:w="415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suppressLineNumbers w:val="0"/>
              <w:spacing w:beforeLines="0" w:afterLines="0" w:line="240" w:lineRule="auto"/>
              <w:jc w:val="left"/>
              <w:textAlignment w:val="top"/>
              <w:rPr>
                <w:rFonts w:hint="eastAsia" w:ascii="Times New Roman" w:cs="仿宋_GB2312"/>
                <w:color w:val="000000"/>
                <w:sz w:val="28"/>
                <w:szCs w:val="28"/>
              </w:rPr>
            </w:pPr>
            <w:r>
              <w:rPr>
                <w:rFonts w:hint="eastAsia" w:ascii="Times New Roman" w:cs="仿宋_GB2312"/>
                <w:color w:val="000000"/>
                <w:kern w:val="0"/>
                <w:sz w:val="28"/>
                <w:szCs w:val="28"/>
                <w:lang w:bidi="ar"/>
              </w:rPr>
              <w:t>变更生产者名称，变更法定代表人（负责人），变更住所、变更生产地址（无发生实质性变化）。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wBefore w:w="0" w:type="dxa"/>
          <w:wAfter w:w="0" w:type="dxa"/>
          <w:cantSplit/>
          <w:trHeight w:val="567" w:hRule="atLeast"/>
          <w:jc w:val="center"/>
        </w:trPr>
        <w:tc>
          <w:tcPr>
            <w:tcW w:w="66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uppressLineNumbers w:val="0"/>
              <w:spacing w:beforeLines="0" w:afterLines="0" w:line="240" w:lineRule="auto"/>
              <w:jc w:val="center"/>
              <w:textAlignment w:val="center"/>
              <w:rPr>
                <w:rFonts w:hint="eastAsia" w:ascii="Times New Roman" w:cs="仿宋_GB2312"/>
                <w:color w:val="000000"/>
                <w:sz w:val="28"/>
                <w:szCs w:val="28"/>
              </w:rPr>
            </w:pPr>
            <w:r>
              <w:rPr>
                <w:rFonts w:hint="eastAsia" w:ascii="Times New Roman" w:cs="仿宋_GB2312"/>
                <w:color w:val="000000"/>
                <w:kern w:val="0"/>
                <w:sz w:val="28"/>
                <w:szCs w:val="28"/>
                <w:lang w:bidi="ar"/>
              </w:rPr>
              <w:t>7</w:t>
            </w:r>
          </w:p>
        </w:tc>
        <w:tc>
          <w:tcPr>
            <w:tcW w:w="394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uppressLineNumbers w:val="0"/>
              <w:spacing w:beforeLines="0" w:afterLines="0" w:line="240" w:lineRule="auto"/>
              <w:jc w:val="left"/>
              <w:textAlignment w:val="center"/>
              <w:rPr>
                <w:rFonts w:hint="eastAsia" w:ascii="Times New Roman" w:cs="仿宋_GB2312"/>
                <w:color w:val="000000"/>
                <w:sz w:val="28"/>
                <w:szCs w:val="28"/>
              </w:rPr>
            </w:pPr>
            <w:r>
              <w:rPr>
                <w:rFonts w:hint="eastAsia" w:ascii="Times New Roman" w:cs="仿宋_GB2312"/>
                <w:color w:val="000000"/>
                <w:kern w:val="0"/>
                <w:sz w:val="28"/>
                <w:szCs w:val="28"/>
                <w:lang w:bidi="ar"/>
              </w:rPr>
              <w:t>特种设备使用登记（按台/套办理）变更登记</w:t>
            </w:r>
          </w:p>
        </w:tc>
        <w:tc>
          <w:tcPr>
            <w:tcW w:w="192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uppressLineNumbers w:val="0"/>
              <w:spacing w:beforeLines="0" w:afterLines="0" w:line="240" w:lineRule="auto"/>
              <w:jc w:val="center"/>
              <w:textAlignment w:val="center"/>
              <w:rPr>
                <w:rFonts w:hint="eastAsia" w:ascii="Times New Roman" w:cs="仿宋_GB2312"/>
                <w:color w:val="000000"/>
                <w:sz w:val="28"/>
                <w:szCs w:val="28"/>
              </w:rPr>
            </w:pPr>
            <w:r>
              <w:rPr>
                <w:rFonts w:hint="eastAsia" w:ascii="Times New Roman" w:cs="仿宋_GB2312"/>
                <w:color w:val="000000"/>
                <w:kern w:val="0"/>
                <w:sz w:val="28"/>
                <w:szCs w:val="28"/>
                <w:lang w:bidi="ar"/>
              </w:rPr>
              <w:t>市市场监管局</w:t>
            </w:r>
          </w:p>
        </w:tc>
        <w:tc>
          <w:tcPr>
            <w:tcW w:w="415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uppressLineNumbers w:val="0"/>
              <w:spacing w:beforeLines="0" w:afterLines="0" w:line="240" w:lineRule="auto"/>
              <w:jc w:val="left"/>
              <w:textAlignment w:val="center"/>
              <w:rPr>
                <w:rFonts w:hint="eastAsia" w:ascii="Times New Roman" w:cs="仿宋_GB2312"/>
                <w:color w:val="000000"/>
                <w:sz w:val="28"/>
                <w:szCs w:val="28"/>
              </w:rPr>
            </w:pPr>
            <w:r>
              <w:rPr>
                <w:rFonts w:hint="eastAsia" w:ascii="Times New Roman" w:cs="仿宋_GB2312"/>
                <w:color w:val="000000"/>
                <w:kern w:val="0"/>
                <w:sz w:val="28"/>
                <w:szCs w:val="28"/>
                <w:lang w:bidi="ar"/>
              </w:rPr>
              <w:t>仅限电梯类别：更名变更、移装变更、达到设计使用年限申请继续使用、改造变更、单位变更（过户）。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wBefore w:w="0" w:type="dxa"/>
          <w:wAfter w:w="0" w:type="dxa"/>
          <w:cantSplit/>
          <w:trHeight w:val="567" w:hRule="atLeast"/>
          <w:jc w:val="center"/>
        </w:trPr>
        <w:tc>
          <w:tcPr>
            <w:tcW w:w="66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uppressLineNumbers w:val="0"/>
              <w:spacing w:beforeLines="0" w:afterLines="0" w:line="240" w:lineRule="auto"/>
              <w:jc w:val="center"/>
              <w:textAlignment w:val="center"/>
              <w:rPr>
                <w:rFonts w:hint="eastAsia" w:ascii="Times New Roman" w:cs="仿宋_GB2312"/>
                <w:color w:val="000000"/>
                <w:sz w:val="28"/>
                <w:szCs w:val="28"/>
              </w:rPr>
            </w:pPr>
            <w:r>
              <w:rPr>
                <w:rFonts w:hint="eastAsia" w:ascii="Times New Roman" w:cs="仿宋_GB2312"/>
                <w:color w:val="000000"/>
                <w:kern w:val="0"/>
                <w:sz w:val="28"/>
                <w:szCs w:val="28"/>
                <w:lang w:bidi="ar"/>
              </w:rPr>
              <w:t>8</w:t>
            </w:r>
          </w:p>
        </w:tc>
        <w:tc>
          <w:tcPr>
            <w:tcW w:w="394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uppressLineNumbers w:val="0"/>
              <w:spacing w:beforeLines="0" w:afterLines="0" w:line="240" w:lineRule="auto"/>
              <w:jc w:val="left"/>
              <w:textAlignment w:val="center"/>
              <w:rPr>
                <w:rFonts w:hint="eastAsia" w:ascii="Times New Roman" w:cs="仿宋_GB2312"/>
                <w:color w:val="000000"/>
                <w:sz w:val="28"/>
                <w:szCs w:val="28"/>
              </w:rPr>
            </w:pPr>
            <w:r>
              <w:rPr>
                <w:rFonts w:hint="eastAsia" w:ascii="Times New Roman" w:cs="仿宋_GB2312"/>
                <w:color w:val="000000"/>
                <w:kern w:val="0"/>
                <w:sz w:val="28"/>
                <w:szCs w:val="28"/>
                <w:lang w:bidi="ar"/>
              </w:rPr>
              <w:t>烟草专卖零售许可证变更</w:t>
            </w:r>
          </w:p>
        </w:tc>
        <w:tc>
          <w:tcPr>
            <w:tcW w:w="192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uppressLineNumbers w:val="0"/>
              <w:spacing w:beforeLines="0" w:afterLines="0" w:line="240" w:lineRule="auto"/>
              <w:jc w:val="center"/>
              <w:textAlignment w:val="center"/>
              <w:rPr>
                <w:rFonts w:hint="eastAsia" w:ascii="Times New Roman" w:cs="仿宋_GB2312"/>
                <w:color w:val="000000"/>
                <w:sz w:val="28"/>
                <w:szCs w:val="28"/>
              </w:rPr>
            </w:pPr>
            <w:r>
              <w:rPr>
                <w:rFonts w:hint="eastAsia" w:ascii="Times New Roman" w:cs="仿宋_GB2312"/>
                <w:color w:val="000000"/>
                <w:kern w:val="0"/>
                <w:sz w:val="28"/>
                <w:szCs w:val="28"/>
                <w:lang w:bidi="ar"/>
              </w:rPr>
              <w:t>市烟草专卖局</w:t>
            </w:r>
          </w:p>
        </w:tc>
        <w:tc>
          <w:tcPr>
            <w:tcW w:w="415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uppressLineNumbers w:val="0"/>
              <w:spacing w:beforeLines="0" w:afterLines="0" w:line="240" w:lineRule="auto"/>
              <w:jc w:val="left"/>
              <w:textAlignment w:val="center"/>
              <w:rPr>
                <w:rFonts w:hint="eastAsia" w:ascii="Times New Roman" w:cs="仿宋_GB2312"/>
                <w:color w:val="000000"/>
                <w:sz w:val="28"/>
                <w:szCs w:val="28"/>
              </w:rPr>
            </w:pPr>
            <w:r>
              <w:rPr>
                <w:rFonts w:hint="eastAsia" w:ascii="Times New Roman" w:cs="仿宋_GB2312"/>
                <w:color w:val="000000"/>
                <w:kern w:val="0"/>
                <w:sz w:val="28"/>
                <w:szCs w:val="28"/>
                <w:lang w:bidi="ar"/>
              </w:rPr>
              <w:t>仅限于企业名称、个体工商户名称、法定代表人或其他组织负责人、经营者姓名、经营地址名称、企业类型发生改变但经营主体未变化、家庭经营的个体工商户持证人在家庭成员间变化、因道路规划或城市建设等客观原因造成从核定经营地址变更到原发证机关辖区内其他地址经营及变更许可范围等法律法规允许变更的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wBefore w:w="0" w:type="dxa"/>
          <w:wAfter w:w="0" w:type="dxa"/>
          <w:cantSplit/>
          <w:trHeight w:val="567" w:hRule="atLeast"/>
          <w:jc w:val="center"/>
        </w:trPr>
        <w:tc>
          <w:tcPr>
            <w:tcW w:w="66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uppressLineNumbers w:val="0"/>
              <w:spacing w:beforeLines="0" w:afterLines="0" w:line="240" w:lineRule="auto"/>
              <w:jc w:val="center"/>
              <w:textAlignment w:val="center"/>
              <w:rPr>
                <w:rFonts w:hint="eastAsia" w:ascii="Times New Roman" w:cs="仿宋_GB2312"/>
                <w:color w:val="000000"/>
                <w:sz w:val="28"/>
                <w:szCs w:val="28"/>
              </w:rPr>
            </w:pPr>
            <w:r>
              <w:rPr>
                <w:rFonts w:hint="eastAsia" w:ascii="Times New Roman" w:cs="仿宋_GB2312"/>
                <w:color w:val="000000"/>
                <w:kern w:val="0"/>
                <w:sz w:val="28"/>
                <w:szCs w:val="28"/>
                <w:lang w:bidi="ar"/>
              </w:rPr>
              <w:t>9</w:t>
            </w:r>
          </w:p>
        </w:tc>
        <w:tc>
          <w:tcPr>
            <w:tcW w:w="394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uppressLineNumbers w:val="0"/>
              <w:spacing w:beforeLines="0" w:afterLines="0" w:line="240" w:lineRule="auto"/>
              <w:jc w:val="left"/>
              <w:textAlignment w:val="center"/>
              <w:rPr>
                <w:rFonts w:hint="eastAsia" w:ascii="Times New Roman" w:cs="仿宋_GB2312"/>
                <w:color w:val="000000"/>
                <w:sz w:val="28"/>
                <w:szCs w:val="28"/>
              </w:rPr>
            </w:pPr>
            <w:r>
              <w:rPr>
                <w:rFonts w:hint="eastAsia" w:ascii="Times New Roman" w:cs="仿宋_GB2312"/>
                <w:color w:val="000000"/>
                <w:kern w:val="0"/>
                <w:sz w:val="28"/>
                <w:szCs w:val="28"/>
                <w:lang w:bidi="ar"/>
              </w:rPr>
              <w:t>药品经营许可证变更（批发、零售连锁总部）</w:t>
            </w:r>
          </w:p>
        </w:tc>
        <w:tc>
          <w:tcPr>
            <w:tcW w:w="192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uppressLineNumbers w:val="0"/>
              <w:spacing w:beforeLines="0" w:afterLines="0" w:line="240" w:lineRule="auto"/>
              <w:jc w:val="center"/>
              <w:textAlignment w:val="center"/>
              <w:rPr>
                <w:rFonts w:hint="eastAsia" w:ascii="Times New Roman" w:cs="仿宋_GB2312"/>
                <w:color w:val="000000"/>
                <w:sz w:val="28"/>
                <w:szCs w:val="28"/>
              </w:rPr>
            </w:pPr>
            <w:r>
              <w:rPr>
                <w:rFonts w:hint="eastAsia" w:ascii="Times New Roman" w:cs="仿宋_GB2312"/>
                <w:color w:val="000000"/>
                <w:kern w:val="0"/>
                <w:sz w:val="28"/>
                <w:szCs w:val="28"/>
                <w:lang w:bidi="ar"/>
              </w:rPr>
              <w:t>省市场监管局</w:t>
            </w:r>
          </w:p>
        </w:tc>
        <w:tc>
          <w:tcPr>
            <w:tcW w:w="415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suppressLineNumbers w:val="0"/>
              <w:spacing w:beforeLines="0" w:afterLines="0" w:line="240" w:lineRule="auto"/>
              <w:jc w:val="left"/>
              <w:textAlignment w:val="top"/>
              <w:rPr>
                <w:rFonts w:hint="eastAsia" w:ascii="Times New Roman" w:cs="仿宋_GB2312"/>
                <w:color w:val="000000"/>
                <w:sz w:val="28"/>
                <w:szCs w:val="28"/>
              </w:rPr>
            </w:pPr>
            <w:r>
              <w:rPr>
                <w:rFonts w:hint="eastAsia" w:ascii="Times New Roman" w:cs="仿宋_GB2312"/>
                <w:color w:val="000000"/>
                <w:kern w:val="0"/>
                <w:sz w:val="28"/>
                <w:szCs w:val="28"/>
                <w:lang w:bidi="ar"/>
              </w:rPr>
              <w:t>仅包含“批发”：变更经营范围（承诺制）、变更企业负责人（许可事项变更）、变更注册地址（文字性变更，实际地址不变）、变更经营范围（许可事项变更）（增加）（特药除外）。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wBefore w:w="0" w:type="dxa"/>
          <w:wAfter w:w="0" w:type="dxa"/>
          <w:cantSplit/>
          <w:trHeight w:val="567" w:hRule="atLeast"/>
          <w:jc w:val="center"/>
        </w:trPr>
        <w:tc>
          <w:tcPr>
            <w:tcW w:w="66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uppressLineNumbers w:val="0"/>
              <w:spacing w:beforeLines="0" w:afterLines="0" w:line="240" w:lineRule="auto"/>
              <w:jc w:val="center"/>
              <w:textAlignment w:val="center"/>
              <w:rPr>
                <w:rFonts w:hint="eastAsia" w:ascii="Times New Roman" w:cs="仿宋_GB2312"/>
                <w:color w:val="000000"/>
                <w:sz w:val="28"/>
                <w:szCs w:val="28"/>
              </w:rPr>
            </w:pPr>
            <w:r>
              <w:rPr>
                <w:rFonts w:hint="eastAsia" w:ascii="Times New Roman" w:cs="仿宋_GB2312"/>
                <w:color w:val="000000"/>
                <w:kern w:val="0"/>
                <w:sz w:val="28"/>
                <w:szCs w:val="28"/>
                <w:lang w:bidi="ar"/>
              </w:rPr>
              <w:t>10</w:t>
            </w:r>
          </w:p>
        </w:tc>
        <w:tc>
          <w:tcPr>
            <w:tcW w:w="394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uppressLineNumbers w:val="0"/>
              <w:spacing w:beforeLines="0" w:afterLines="0" w:line="240" w:lineRule="auto"/>
              <w:jc w:val="left"/>
              <w:textAlignment w:val="center"/>
              <w:rPr>
                <w:rFonts w:hint="eastAsia" w:ascii="Times New Roman" w:cs="仿宋_GB2312"/>
                <w:color w:val="000000"/>
                <w:sz w:val="28"/>
                <w:szCs w:val="28"/>
              </w:rPr>
            </w:pPr>
            <w:r>
              <w:rPr>
                <w:rFonts w:hint="eastAsia" w:ascii="Times New Roman" w:cs="仿宋_GB2312"/>
                <w:color w:val="000000"/>
                <w:kern w:val="0"/>
                <w:sz w:val="28"/>
                <w:szCs w:val="28"/>
                <w:lang w:bidi="ar"/>
              </w:rPr>
              <w:t>仅销售预包装食品备案变更</w:t>
            </w:r>
          </w:p>
        </w:tc>
        <w:tc>
          <w:tcPr>
            <w:tcW w:w="192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uppressLineNumbers w:val="0"/>
              <w:spacing w:beforeLines="0" w:afterLines="0" w:line="240" w:lineRule="auto"/>
              <w:jc w:val="center"/>
              <w:textAlignment w:val="center"/>
              <w:rPr>
                <w:rFonts w:hint="eastAsia" w:ascii="Times New Roman" w:cs="仿宋_GB2312"/>
                <w:color w:val="000000"/>
                <w:sz w:val="28"/>
                <w:szCs w:val="28"/>
              </w:rPr>
            </w:pPr>
            <w:r>
              <w:rPr>
                <w:rFonts w:hint="eastAsia" w:ascii="Times New Roman" w:cs="仿宋_GB2312"/>
                <w:color w:val="000000"/>
                <w:kern w:val="0"/>
                <w:sz w:val="28"/>
                <w:szCs w:val="28"/>
                <w:lang w:bidi="ar"/>
              </w:rPr>
              <w:t>市市场监管局</w:t>
            </w:r>
          </w:p>
        </w:tc>
        <w:tc>
          <w:tcPr>
            <w:tcW w:w="415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spacing w:beforeLines="0" w:afterLines="0" w:line="240" w:lineRule="auto"/>
              <w:jc w:val="left"/>
              <w:rPr>
                <w:rFonts w:hint="eastAsia" w:ascii="Times New Roman" w:cs="仿宋_GB2312"/>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wBefore w:w="0" w:type="dxa"/>
          <w:wAfter w:w="0" w:type="dxa"/>
          <w:cantSplit/>
          <w:trHeight w:val="567" w:hRule="atLeast"/>
          <w:jc w:val="center"/>
        </w:trPr>
        <w:tc>
          <w:tcPr>
            <w:tcW w:w="66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uppressLineNumbers w:val="0"/>
              <w:spacing w:beforeLines="0" w:afterLines="0" w:line="240" w:lineRule="auto"/>
              <w:jc w:val="center"/>
              <w:textAlignment w:val="center"/>
              <w:rPr>
                <w:rFonts w:hint="eastAsia" w:ascii="Times New Roman" w:cs="仿宋_GB2312"/>
                <w:color w:val="000000"/>
                <w:sz w:val="28"/>
                <w:szCs w:val="28"/>
              </w:rPr>
            </w:pPr>
            <w:r>
              <w:rPr>
                <w:rFonts w:hint="eastAsia" w:ascii="Times New Roman" w:cs="仿宋_GB2312"/>
                <w:color w:val="000000"/>
                <w:kern w:val="0"/>
                <w:sz w:val="28"/>
                <w:szCs w:val="28"/>
                <w:lang w:bidi="ar"/>
              </w:rPr>
              <w:t>11</w:t>
            </w:r>
          </w:p>
        </w:tc>
        <w:tc>
          <w:tcPr>
            <w:tcW w:w="394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uppressLineNumbers w:val="0"/>
              <w:spacing w:beforeLines="0" w:afterLines="0" w:line="240" w:lineRule="auto"/>
              <w:jc w:val="left"/>
              <w:textAlignment w:val="center"/>
              <w:rPr>
                <w:rFonts w:hint="eastAsia" w:ascii="Times New Roman" w:cs="仿宋_GB2312"/>
                <w:color w:val="000000"/>
                <w:sz w:val="28"/>
                <w:szCs w:val="28"/>
              </w:rPr>
            </w:pPr>
            <w:r>
              <w:rPr>
                <w:rFonts w:hint="eastAsia" w:ascii="Times New Roman" w:cs="仿宋_GB2312"/>
                <w:color w:val="000000"/>
                <w:kern w:val="0"/>
                <w:sz w:val="28"/>
                <w:szCs w:val="28"/>
                <w:lang w:bidi="ar"/>
              </w:rPr>
              <w:t>食品经营许可证注销</w:t>
            </w:r>
          </w:p>
        </w:tc>
        <w:tc>
          <w:tcPr>
            <w:tcW w:w="192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uppressLineNumbers w:val="0"/>
              <w:spacing w:beforeLines="0" w:afterLines="0" w:line="240" w:lineRule="auto"/>
              <w:jc w:val="center"/>
              <w:textAlignment w:val="center"/>
              <w:rPr>
                <w:rFonts w:hint="eastAsia" w:ascii="Times New Roman" w:cs="仿宋_GB2312"/>
                <w:color w:val="000000"/>
                <w:sz w:val="28"/>
                <w:szCs w:val="28"/>
              </w:rPr>
            </w:pPr>
            <w:r>
              <w:rPr>
                <w:rFonts w:hint="eastAsia" w:ascii="Times New Roman" w:cs="仿宋_GB2312"/>
                <w:color w:val="000000"/>
                <w:kern w:val="0"/>
                <w:sz w:val="28"/>
                <w:szCs w:val="28"/>
                <w:lang w:bidi="ar"/>
              </w:rPr>
              <w:t>市市场监管局</w:t>
            </w:r>
          </w:p>
        </w:tc>
        <w:tc>
          <w:tcPr>
            <w:tcW w:w="415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spacing w:beforeLines="0" w:afterLines="0" w:line="240" w:lineRule="auto"/>
              <w:jc w:val="left"/>
              <w:rPr>
                <w:rFonts w:hint="eastAsia" w:ascii="Times New Roman" w:cs="仿宋_GB2312"/>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wBefore w:w="0" w:type="dxa"/>
          <w:wAfter w:w="0" w:type="dxa"/>
          <w:cantSplit/>
          <w:trHeight w:val="567" w:hRule="atLeast"/>
          <w:jc w:val="center"/>
        </w:trPr>
        <w:tc>
          <w:tcPr>
            <w:tcW w:w="66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uppressLineNumbers w:val="0"/>
              <w:spacing w:beforeLines="0" w:afterLines="0" w:line="240" w:lineRule="auto"/>
              <w:jc w:val="center"/>
              <w:textAlignment w:val="center"/>
              <w:rPr>
                <w:rFonts w:hint="eastAsia" w:ascii="Times New Roman" w:cs="仿宋_GB2312"/>
                <w:color w:val="000000"/>
                <w:sz w:val="28"/>
                <w:szCs w:val="28"/>
              </w:rPr>
            </w:pPr>
            <w:r>
              <w:rPr>
                <w:rFonts w:hint="eastAsia" w:ascii="Times New Roman" w:cs="仿宋_GB2312"/>
                <w:color w:val="000000"/>
                <w:kern w:val="0"/>
                <w:sz w:val="28"/>
                <w:szCs w:val="28"/>
                <w:lang w:bidi="ar"/>
              </w:rPr>
              <w:t>12</w:t>
            </w:r>
          </w:p>
        </w:tc>
        <w:tc>
          <w:tcPr>
            <w:tcW w:w="394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uppressLineNumbers w:val="0"/>
              <w:spacing w:beforeLines="0" w:afterLines="0" w:line="240" w:lineRule="auto"/>
              <w:jc w:val="left"/>
              <w:textAlignment w:val="center"/>
              <w:rPr>
                <w:rFonts w:hint="eastAsia" w:ascii="Times New Roman" w:cs="仿宋_GB2312"/>
                <w:color w:val="000000"/>
                <w:sz w:val="28"/>
                <w:szCs w:val="28"/>
              </w:rPr>
            </w:pPr>
            <w:r>
              <w:rPr>
                <w:rFonts w:hint="eastAsia" w:ascii="Times New Roman" w:cs="仿宋_GB2312"/>
                <w:color w:val="000000"/>
                <w:kern w:val="0"/>
                <w:sz w:val="28"/>
                <w:szCs w:val="28"/>
                <w:lang w:bidi="ar"/>
              </w:rPr>
              <w:t>药品经营许可证注销（零售）</w:t>
            </w:r>
          </w:p>
        </w:tc>
        <w:tc>
          <w:tcPr>
            <w:tcW w:w="192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uppressLineNumbers w:val="0"/>
              <w:spacing w:beforeLines="0" w:afterLines="0" w:line="240" w:lineRule="auto"/>
              <w:jc w:val="center"/>
              <w:textAlignment w:val="center"/>
              <w:rPr>
                <w:rFonts w:hint="eastAsia" w:ascii="Times New Roman" w:cs="仿宋_GB2312"/>
                <w:color w:val="000000"/>
                <w:sz w:val="28"/>
                <w:szCs w:val="28"/>
              </w:rPr>
            </w:pPr>
            <w:r>
              <w:rPr>
                <w:rFonts w:hint="eastAsia" w:ascii="Times New Roman" w:cs="仿宋_GB2312"/>
                <w:color w:val="000000"/>
                <w:kern w:val="0"/>
                <w:sz w:val="28"/>
                <w:szCs w:val="28"/>
                <w:lang w:bidi="ar"/>
              </w:rPr>
              <w:t>市市场监管局</w:t>
            </w:r>
          </w:p>
        </w:tc>
        <w:tc>
          <w:tcPr>
            <w:tcW w:w="415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spacing w:beforeLines="0" w:afterLines="0" w:line="240" w:lineRule="auto"/>
              <w:jc w:val="left"/>
              <w:rPr>
                <w:rFonts w:hint="eastAsia" w:ascii="Times New Roman" w:cs="仿宋_GB2312"/>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wBefore w:w="0" w:type="dxa"/>
          <w:wAfter w:w="0" w:type="dxa"/>
          <w:cantSplit/>
          <w:trHeight w:val="567" w:hRule="atLeast"/>
          <w:jc w:val="center"/>
        </w:trPr>
        <w:tc>
          <w:tcPr>
            <w:tcW w:w="66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uppressLineNumbers w:val="0"/>
              <w:spacing w:beforeLines="0" w:afterLines="0" w:line="240" w:lineRule="auto"/>
              <w:jc w:val="center"/>
              <w:textAlignment w:val="center"/>
              <w:rPr>
                <w:rFonts w:hint="eastAsia" w:ascii="Times New Roman" w:cs="仿宋_GB2312"/>
                <w:color w:val="000000"/>
                <w:sz w:val="28"/>
                <w:szCs w:val="28"/>
              </w:rPr>
            </w:pPr>
            <w:r>
              <w:rPr>
                <w:rFonts w:hint="eastAsia" w:ascii="Times New Roman" w:cs="仿宋_GB2312"/>
                <w:color w:val="000000"/>
                <w:kern w:val="0"/>
                <w:sz w:val="28"/>
                <w:szCs w:val="28"/>
                <w:lang w:bidi="ar"/>
              </w:rPr>
              <w:t>13</w:t>
            </w:r>
          </w:p>
        </w:tc>
        <w:tc>
          <w:tcPr>
            <w:tcW w:w="394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uppressLineNumbers w:val="0"/>
              <w:spacing w:beforeLines="0" w:afterLines="0" w:line="240" w:lineRule="auto"/>
              <w:jc w:val="left"/>
              <w:textAlignment w:val="center"/>
              <w:rPr>
                <w:rFonts w:hint="eastAsia" w:ascii="Times New Roman" w:cs="仿宋_GB2312"/>
                <w:color w:val="000000"/>
                <w:sz w:val="28"/>
                <w:szCs w:val="28"/>
              </w:rPr>
            </w:pPr>
            <w:r>
              <w:rPr>
                <w:rFonts w:hint="eastAsia" w:ascii="Times New Roman" w:cs="仿宋_GB2312"/>
                <w:color w:val="000000"/>
                <w:kern w:val="0"/>
                <w:sz w:val="28"/>
                <w:szCs w:val="28"/>
                <w:lang w:bidi="ar"/>
              </w:rPr>
              <w:t>公共场所卫生许可（注销）</w:t>
            </w:r>
          </w:p>
        </w:tc>
        <w:tc>
          <w:tcPr>
            <w:tcW w:w="192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uppressLineNumbers w:val="0"/>
              <w:spacing w:beforeLines="0" w:afterLines="0" w:line="240" w:lineRule="auto"/>
              <w:jc w:val="center"/>
              <w:textAlignment w:val="center"/>
              <w:rPr>
                <w:rFonts w:hint="eastAsia" w:ascii="Times New Roman" w:cs="仿宋_GB2312"/>
                <w:color w:val="000000"/>
                <w:sz w:val="28"/>
                <w:szCs w:val="28"/>
              </w:rPr>
            </w:pPr>
            <w:r>
              <w:rPr>
                <w:rFonts w:hint="eastAsia" w:ascii="Times New Roman" w:cs="仿宋_GB2312"/>
                <w:color w:val="000000"/>
                <w:kern w:val="0"/>
                <w:sz w:val="28"/>
                <w:szCs w:val="28"/>
                <w:lang w:bidi="ar"/>
              </w:rPr>
              <w:t>市卫生健康局</w:t>
            </w:r>
          </w:p>
        </w:tc>
        <w:tc>
          <w:tcPr>
            <w:tcW w:w="415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spacing w:beforeLines="0" w:afterLines="0" w:line="240" w:lineRule="auto"/>
              <w:jc w:val="left"/>
              <w:rPr>
                <w:rFonts w:hint="eastAsia" w:ascii="Times New Roman" w:cs="仿宋_GB2312"/>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wBefore w:w="0" w:type="dxa"/>
          <w:wAfter w:w="0" w:type="dxa"/>
          <w:cantSplit/>
          <w:trHeight w:val="567" w:hRule="atLeast"/>
          <w:jc w:val="center"/>
        </w:trPr>
        <w:tc>
          <w:tcPr>
            <w:tcW w:w="66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uppressLineNumbers w:val="0"/>
              <w:spacing w:beforeLines="0" w:afterLines="0" w:line="240" w:lineRule="auto"/>
              <w:jc w:val="center"/>
              <w:textAlignment w:val="center"/>
              <w:rPr>
                <w:rFonts w:hint="eastAsia" w:ascii="Times New Roman" w:cs="仿宋_GB2312"/>
                <w:color w:val="000000"/>
                <w:sz w:val="28"/>
                <w:szCs w:val="28"/>
              </w:rPr>
            </w:pPr>
            <w:r>
              <w:rPr>
                <w:rFonts w:hint="eastAsia" w:ascii="Times New Roman" w:cs="仿宋_GB2312"/>
                <w:color w:val="000000"/>
                <w:kern w:val="0"/>
                <w:sz w:val="28"/>
                <w:szCs w:val="28"/>
                <w:lang w:bidi="ar"/>
              </w:rPr>
              <w:t>14</w:t>
            </w:r>
          </w:p>
        </w:tc>
        <w:tc>
          <w:tcPr>
            <w:tcW w:w="394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uppressLineNumbers w:val="0"/>
              <w:spacing w:beforeLines="0" w:afterLines="0" w:line="240" w:lineRule="auto"/>
              <w:jc w:val="left"/>
              <w:textAlignment w:val="center"/>
              <w:rPr>
                <w:rFonts w:hint="eastAsia" w:ascii="Times New Roman" w:cs="仿宋_GB2312"/>
                <w:color w:val="000000"/>
                <w:sz w:val="28"/>
                <w:szCs w:val="28"/>
              </w:rPr>
            </w:pPr>
            <w:r>
              <w:rPr>
                <w:rFonts w:hint="eastAsia" w:ascii="Times New Roman" w:cs="仿宋_GB2312"/>
                <w:color w:val="000000"/>
                <w:kern w:val="0"/>
                <w:sz w:val="28"/>
                <w:szCs w:val="28"/>
                <w:lang w:bidi="ar"/>
              </w:rPr>
              <w:t>第二类医疗器械经营备案注销</w:t>
            </w:r>
          </w:p>
        </w:tc>
        <w:tc>
          <w:tcPr>
            <w:tcW w:w="192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uppressLineNumbers w:val="0"/>
              <w:spacing w:beforeLines="0" w:afterLines="0" w:line="240" w:lineRule="auto"/>
              <w:jc w:val="center"/>
              <w:textAlignment w:val="center"/>
              <w:rPr>
                <w:rFonts w:hint="eastAsia" w:ascii="Times New Roman" w:cs="仿宋_GB2312"/>
                <w:color w:val="000000"/>
                <w:sz w:val="28"/>
                <w:szCs w:val="28"/>
              </w:rPr>
            </w:pPr>
            <w:r>
              <w:rPr>
                <w:rFonts w:hint="eastAsia" w:ascii="Times New Roman" w:cs="仿宋_GB2312"/>
                <w:color w:val="000000"/>
                <w:kern w:val="0"/>
                <w:sz w:val="28"/>
                <w:szCs w:val="28"/>
                <w:lang w:bidi="ar"/>
              </w:rPr>
              <w:t>市市场监管局</w:t>
            </w:r>
          </w:p>
        </w:tc>
        <w:tc>
          <w:tcPr>
            <w:tcW w:w="415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spacing w:beforeLines="0" w:afterLines="0" w:line="240" w:lineRule="auto"/>
              <w:jc w:val="left"/>
              <w:rPr>
                <w:rFonts w:hint="eastAsia" w:ascii="Times New Roman" w:cs="仿宋_GB2312"/>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wBefore w:w="0" w:type="dxa"/>
          <w:wAfter w:w="0" w:type="dxa"/>
          <w:cantSplit/>
          <w:trHeight w:val="567" w:hRule="atLeast"/>
          <w:jc w:val="center"/>
        </w:trPr>
        <w:tc>
          <w:tcPr>
            <w:tcW w:w="66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uppressLineNumbers w:val="0"/>
              <w:spacing w:beforeLines="0" w:afterLines="0" w:line="240" w:lineRule="auto"/>
              <w:jc w:val="center"/>
              <w:textAlignment w:val="center"/>
              <w:rPr>
                <w:rFonts w:hint="eastAsia" w:ascii="Times New Roman" w:cs="仿宋_GB2312"/>
                <w:color w:val="000000"/>
                <w:sz w:val="28"/>
                <w:szCs w:val="28"/>
              </w:rPr>
            </w:pPr>
            <w:r>
              <w:rPr>
                <w:rFonts w:hint="eastAsia" w:ascii="Times New Roman" w:cs="仿宋_GB2312"/>
                <w:color w:val="000000"/>
                <w:kern w:val="0"/>
                <w:sz w:val="28"/>
                <w:szCs w:val="28"/>
                <w:lang w:bidi="ar"/>
              </w:rPr>
              <w:t>15</w:t>
            </w:r>
          </w:p>
        </w:tc>
        <w:tc>
          <w:tcPr>
            <w:tcW w:w="394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uppressLineNumbers w:val="0"/>
              <w:spacing w:beforeLines="0" w:afterLines="0" w:line="240" w:lineRule="auto"/>
              <w:jc w:val="left"/>
              <w:textAlignment w:val="center"/>
              <w:rPr>
                <w:rFonts w:hint="eastAsia" w:ascii="Times New Roman" w:cs="仿宋_GB2312"/>
                <w:color w:val="000000"/>
                <w:sz w:val="28"/>
                <w:szCs w:val="28"/>
              </w:rPr>
            </w:pPr>
            <w:r>
              <w:rPr>
                <w:rFonts w:hint="eastAsia" w:ascii="Times New Roman" w:cs="仿宋_GB2312"/>
                <w:color w:val="000000"/>
                <w:kern w:val="0"/>
                <w:sz w:val="28"/>
                <w:szCs w:val="28"/>
                <w:lang w:bidi="ar"/>
              </w:rPr>
              <w:t>医疗器械经营许可证（第三类医疗器械）注销</w:t>
            </w:r>
          </w:p>
        </w:tc>
        <w:tc>
          <w:tcPr>
            <w:tcW w:w="192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uppressLineNumbers w:val="0"/>
              <w:spacing w:beforeLines="0" w:afterLines="0" w:line="240" w:lineRule="auto"/>
              <w:jc w:val="center"/>
              <w:textAlignment w:val="center"/>
              <w:rPr>
                <w:rFonts w:hint="eastAsia" w:ascii="Times New Roman" w:cs="仿宋_GB2312"/>
                <w:color w:val="000000"/>
                <w:sz w:val="28"/>
                <w:szCs w:val="28"/>
              </w:rPr>
            </w:pPr>
            <w:r>
              <w:rPr>
                <w:rFonts w:hint="eastAsia" w:ascii="Times New Roman" w:cs="仿宋_GB2312"/>
                <w:color w:val="000000"/>
                <w:kern w:val="0"/>
                <w:sz w:val="28"/>
                <w:szCs w:val="28"/>
                <w:lang w:bidi="ar"/>
              </w:rPr>
              <w:t>市市场监管局</w:t>
            </w:r>
          </w:p>
        </w:tc>
        <w:tc>
          <w:tcPr>
            <w:tcW w:w="415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spacing w:beforeLines="0" w:afterLines="0" w:line="240" w:lineRule="auto"/>
              <w:jc w:val="left"/>
              <w:rPr>
                <w:rFonts w:hint="eastAsia" w:ascii="Times New Roman" w:cs="仿宋_GB2312"/>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wBefore w:w="0" w:type="dxa"/>
          <w:wAfter w:w="0" w:type="dxa"/>
          <w:cantSplit/>
          <w:trHeight w:val="567" w:hRule="atLeast"/>
          <w:jc w:val="center"/>
        </w:trPr>
        <w:tc>
          <w:tcPr>
            <w:tcW w:w="66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uppressLineNumbers w:val="0"/>
              <w:spacing w:beforeLines="0" w:afterLines="0" w:line="240" w:lineRule="auto"/>
              <w:jc w:val="center"/>
              <w:textAlignment w:val="center"/>
              <w:rPr>
                <w:rFonts w:hint="eastAsia" w:ascii="Times New Roman" w:cs="仿宋_GB2312"/>
                <w:color w:val="000000"/>
                <w:sz w:val="28"/>
                <w:szCs w:val="28"/>
              </w:rPr>
            </w:pPr>
            <w:r>
              <w:rPr>
                <w:rFonts w:hint="eastAsia" w:ascii="Times New Roman" w:cs="仿宋_GB2312"/>
                <w:color w:val="000000"/>
                <w:kern w:val="0"/>
                <w:sz w:val="28"/>
                <w:szCs w:val="28"/>
                <w:lang w:bidi="ar"/>
              </w:rPr>
              <w:t>16</w:t>
            </w:r>
          </w:p>
        </w:tc>
        <w:tc>
          <w:tcPr>
            <w:tcW w:w="394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uppressLineNumbers w:val="0"/>
              <w:spacing w:beforeLines="0" w:afterLines="0" w:line="240" w:lineRule="auto"/>
              <w:jc w:val="left"/>
              <w:textAlignment w:val="center"/>
              <w:rPr>
                <w:rFonts w:hint="eastAsia" w:ascii="Times New Roman" w:cs="仿宋_GB2312"/>
                <w:color w:val="000000"/>
                <w:sz w:val="28"/>
                <w:szCs w:val="28"/>
              </w:rPr>
            </w:pPr>
            <w:r>
              <w:rPr>
                <w:rFonts w:hint="eastAsia" w:ascii="Times New Roman" w:cs="仿宋_GB2312"/>
                <w:color w:val="000000"/>
                <w:kern w:val="0"/>
                <w:sz w:val="28"/>
                <w:szCs w:val="28"/>
                <w:lang w:bidi="ar"/>
              </w:rPr>
              <w:t>食品生产许可证注销</w:t>
            </w:r>
          </w:p>
        </w:tc>
        <w:tc>
          <w:tcPr>
            <w:tcW w:w="192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uppressLineNumbers w:val="0"/>
              <w:spacing w:beforeLines="0" w:afterLines="0" w:line="240" w:lineRule="auto"/>
              <w:jc w:val="center"/>
              <w:textAlignment w:val="center"/>
              <w:rPr>
                <w:rFonts w:hint="eastAsia" w:ascii="Times New Roman" w:cs="仿宋_GB2312"/>
                <w:color w:val="000000"/>
                <w:sz w:val="28"/>
                <w:szCs w:val="28"/>
              </w:rPr>
            </w:pPr>
            <w:r>
              <w:rPr>
                <w:rFonts w:hint="eastAsia" w:ascii="Times New Roman" w:cs="仿宋_GB2312"/>
                <w:color w:val="000000"/>
                <w:kern w:val="0"/>
                <w:sz w:val="28"/>
                <w:szCs w:val="28"/>
                <w:lang w:bidi="ar"/>
              </w:rPr>
              <w:t>市市场监管局</w:t>
            </w:r>
          </w:p>
        </w:tc>
        <w:tc>
          <w:tcPr>
            <w:tcW w:w="415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spacing w:beforeLines="0" w:afterLines="0" w:line="240" w:lineRule="auto"/>
              <w:jc w:val="left"/>
              <w:rPr>
                <w:rFonts w:hint="eastAsia" w:ascii="Times New Roman" w:cs="仿宋_GB2312"/>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wBefore w:w="0" w:type="dxa"/>
          <w:wAfter w:w="0" w:type="dxa"/>
          <w:cantSplit/>
          <w:trHeight w:val="567" w:hRule="atLeast"/>
          <w:jc w:val="center"/>
        </w:trPr>
        <w:tc>
          <w:tcPr>
            <w:tcW w:w="66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uppressLineNumbers w:val="0"/>
              <w:spacing w:beforeLines="0" w:afterLines="0" w:line="240" w:lineRule="auto"/>
              <w:jc w:val="center"/>
              <w:textAlignment w:val="center"/>
              <w:rPr>
                <w:rFonts w:hint="eastAsia" w:ascii="Times New Roman" w:cs="仿宋_GB2312"/>
                <w:color w:val="000000"/>
                <w:sz w:val="28"/>
                <w:szCs w:val="28"/>
              </w:rPr>
            </w:pPr>
            <w:r>
              <w:rPr>
                <w:rFonts w:hint="eastAsia" w:ascii="Times New Roman" w:cs="仿宋_GB2312"/>
                <w:color w:val="000000"/>
                <w:kern w:val="0"/>
                <w:sz w:val="28"/>
                <w:szCs w:val="28"/>
                <w:lang w:bidi="ar"/>
              </w:rPr>
              <w:t>17</w:t>
            </w:r>
          </w:p>
        </w:tc>
        <w:tc>
          <w:tcPr>
            <w:tcW w:w="394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uppressLineNumbers w:val="0"/>
              <w:spacing w:beforeLines="0" w:afterLines="0" w:line="240" w:lineRule="auto"/>
              <w:jc w:val="left"/>
              <w:textAlignment w:val="center"/>
              <w:rPr>
                <w:rFonts w:hint="eastAsia" w:ascii="Times New Roman" w:cs="仿宋_GB2312"/>
                <w:color w:val="000000"/>
                <w:sz w:val="28"/>
                <w:szCs w:val="28"/>
              </w:rPr>
            </w:pPr>
            <w:r>
              <w:rPr>
                <w:rFonts w:hint="eastAsia" w:ascii="Times New Roman" w:cs="仿宋_GB2312"/>
                <w:color w:val="000000"/>
                <w:kern w:val="0"/>
                <w:sz w:val="28"/>
                <w:szCs w:val="28"/>
                <w:lang w:bidi="ar"/>
              </w:rPr>
              <w:t>特种设备使用登记（按台/套办理）变更业务</w:t>
            </w:r>
          </w:p>
        </w:tc>
        <w:tc>
          <w:tcPr>
            <w:tcW w:w="192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uppressLineNumbers w:val="0"/>
              <w:spacing w:beforeLines="0" w:afterLines="0" w:line="240" w:lineRule="auto"/>
              <w:jc w:val="center"/>
              <w:textAlignment w:val="center"/>
              <w:rPr>
                <w:rFonts w:hint="eastAsia" w:ascii="Times New Roman" w:cs="仿宋_GB2312"/>
                <w:color w:val="000000"/>
                <w:sz w:val="28"/>
                <w:szCs w:val="28"/>
              </w:rPr>
            </w:pPr>
            <w:r>
              <w:rPr>
                <w:rFonts w:hint="eastAsia" w:ascii="Times New Roman" w:cs="仿宋_GB2312"/>
                <w:color w:val="000000"/>
                <w:kern w:val="0"/>
                <w:sz w:val="28"/>
                <w:szCs w:val="28"/>
                <w:lang w:bidi="ar"/>
              </w:rPr>
              <w:t>市市场监管局</w:t>
            </w:r>
          </w:p>
        </w:tc>
        <w:tc>
          <w:tcPr>
            <w:tcW w:w="415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uppressLineNumbers w:val="0"/>
              <w:spacing w:beforeLines="0" w:afterLines="0" w:line="240" w:lineRule="auto"/>
              <w:jc w:val="center"/>
              <w:textAlignment w:val="top"/>
              <w:rPr>
                <w:rFonts w:hint="eastAsia" w:ascii="Times New Roman" w:cs="仿宋_GB2312"/>
                <w:color w:val="000000"/>
                <w:sz w:val="28"/>
                <w:szCs w:val="28"/>
              </w:rPr>
            </w:pPr>
            <w:r>
              <w:rPr>
                <w:rFonts w:hint="eastAsia" w:ascii="Times New Roman" w:cs="仿宋_GB2312"/>
                <w:color w:val="000000"/>
                <w:kern w:val="0"/>
                <w:sz w:val="28"/>
                <w:szCs w:val="28"/>
                <w:lang w:bidi="ar"/>
              </w:rPr>
              <w:t>仅限电梯类别：停用、报废、注销。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wBefore w:w="0" w:type="dxa"/>
          <w:wAfter w:w="0" w:type="dxa"/>
          <w:cantSplit/>
          <w:trHeight w:val="567" w:hRule="atLeast"/>
          <w:jc w:val="center"/>
        </w:trPr>
        <w:tc>
          <w:tcPr>
            <w:tcW w:w="66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uppressLineNumbers w:val="0"/>
              <w:spacing w:beforeLines="0" w:afterLines="0" w:line="240" w:lineRule="auto"/>
              <w:jc w:val="center"/>
              <w:textAlignment w:val="center"/>
              <w:rPr>
                <w:rFonts w:hint="eastAsia" w:ascii="Times New Roman" w:cs="仿宋_GB2312"/>
                <w:color w:val="000000"/>
                <w:sz w:val="28"/>
                <w:szCs w:val="28"/>
              </w:rPr>
            </w:pPr>
            <w:r>
              <w:rPr>
                <w:rFonts w:hint="eastAsia" w:ascii="Times New Roman" w:cs="仿宋_GB2312"/>
                <w:color w:val="000000"/>
                <w:kern w:val="0"/>
                <w:sz w:val="28"/>
                <w:szCs w:val="28"/>
                <w:lang w:bidi="ar"/>
              </w:rPr>
              <w:t>18</w:t>
            </w:r>
          </w:p>
        </w:tc>
        <w:tc>
          <w:tcPr>
            <w:tcW w:w="394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uppressLineNumbers w:val="0"/>
              <w:spacing w:beforeLines="0" w:afterLines="0" w:line="240" w:lineRule="auto"/>
              <w:jc w:val="left"/>
              <w:textAlignment w:val="center"/>
              <w:rPr>
                <w:rFonts w:hint="eastAsia" w:ascii="Times New Roman" w:cs="仿宋_GB2312"/>
                <w:color w:val="000000"/>
                <w:sz w:val="28"/>
                <w:szCs w:val="28"/>
              </w:rPr>
            </w:pPr>
            <w:r>
              <w:rPr>
                <w:rFonts w:hint="eastAsia" w:ascii="Times New Roman" w:cs="仿宋_GB2312"/>
                <w:color w:val="000000"/>
                <w:kern w:val="0"/>
                <w:sz w:val="28"/>
                <w:szCs w:val="28"/>
                <w:lang w:bidi="ar"/>
              </w:rPr>
              <w:t>烟草专卖零售许可证注销</w:t>
            </w:r>
          </w:p>
        </w:tc>
        <w:tc>
          <w:tcPr>
            <w:tcW w:w="192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uppressLineNumbers w:val="0"/>
              <w:spacing w:beforeLines="0" w:afterLines="0" w:line="240" w:lineRule="auto"/>
              <w:jc w:val="center"/>
              <w:textAlignment w:val="center"/>
              <w:rPr>
                <w:rFonts w:hint="eastAsia" w:ascii="Times New Roman" w:cs="仿宋_GB2312"/>
                <w:color w:val="000000"/>
                <w:sz w:val="28"/>
                <w:szCs w:val="28"/>
              </w:rPr>
            </w:pPr>
            <w:r>
              <w:rPr>
                <w:rFonts w:hint="eastAsia" w:ascii="Times New Roman" w:cs="仿宋_GB2312"/>
                <w:color w:val="000000"/>
                <w:kern w:val="0"/>
                <w:sz w:val="28"/>
                <w:szCs w:val="28"/>
                <w:lang w:bidi="ar"/>
              </w:rPr>
              <w:t>市烟草专卖局</w:t>
            </w:r>
          </w:p>
        </w:tc>
        <w:tc>
          <w:tcPr>
            <w:tcW w:w="415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uppressLineNumbers w:val="0"/>
              <w:spacing w:beforeLines="0" w:afterLines="0" w:line="240" w:lineRule="auto"/>
              <w:jc w:val="center"/>
              <w:textAlignment w:val="top"/>
              <w:rPr>
                <w:rFonts w:hint="eastAsia" w:ascii="Times New Roman" w:cs="仿宋_GB2312"/>
                <w:color w:val="000000"/>
                <w:sz w:val="28"/>
                <w:szCs w:val="28"/>
              </w:rPr>
            </w:pPr>
            <w:r>
              <w:rPr>
                <w:rFonts w:hint="eastAsia" w:ascii="Times New Roman" w:cs="仿宋_GB2312"/>
                <w:color w:val="000000"/>
                <w:kern w:val="0"/>
                <w:sz w:val="28"/>
                <w:szCs w:val="28"/>
                <w:lang w:bidi="ar"/>
              </w:rPr>
              <w:t>歇业、注销。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wBefore w:w="0" w:type="dxa"/>
          <w:wAfter w:w="0" w:type="dxa"/>
          <w:cantSplit/>
          <w:trHeight w:val="567" w:hRule="atLeast"/>
          <w:jc w:val="center"/>
        </w:trPr>
        <w:tc>
          <w:tcPr>
            <w:tcW w:w="66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uppressLineNumbers w:val="0"/>
              <w:spacing w:beforeLines="0" w:afterLines="0" w:line="240" w:lineRule="auto"/>
              <w:jc w:val="center"/>
              <w:textAlignment w:val="center"/>
              <w:rPr>
                <w:rFonts w:hint="eastAsia" w:ascii="Times New Roman" w:cs="仿宋_GB2312"/>
                <w:color w:val="000000"/>
                <w:sz w:val="28"/>
                <w:szCs w:val="28"/>
              </w:rPr>
            </w:pPr>
            <w:r>
              <w:rPr>
                <w:rFonts w:hint="eastAsia" w:ascii="Times New Roman" w:cs="仿宋_GB2312"/>
                <w:color w:val="000000"/>
                <w:kern w:val="0"/>
                <w:sz w:val="28"/>
                <w:szCs w:val="28"/>
                <w:lang w:bidi="ar"/>
              </w:rPr>
              <w:t>19</w:t>
            </w:r>
          </w:p>
        </w:tc>
        <w:tc>
          <w:tcPr>
            <w:tcW w:w="394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uppressLineNumbers w:val="0"/>
              <w:spacing w:beforeLines="0" w:afterLines="0" w:line="240" w:lineRule="auto"/>
              <w:jc w:val="left"/>
              <w:textAlignment w:val="center"/>
              <w:rPr>
                <w:rFonts w:hint="eastAsia" w:ascii="Times New Roman" w:cs="仿宋_GB2312"/>
                <w:color w:val="000000"/>
                <w:sz w:val="28"/>
                <w:szCs w:val="28"/>
              </w:rPr>
            </w:pPr>
            <w:r>
              <w:rPr>
                <w:rFonts w:hint="eastAsia" w:ascii="Times New Roman" w:cs="仿宋_GB2312"/>
                <w:color w:val="000000"/>
                <w:kern w:val="0"/>
                <w:sz w:val="28"/>
                <w:szCs w:val="28"/>
                <w:lang w:bidi="ar"/>
              </w:rPr>
              <w:t>药品经营许可证注销（批发、零售连锁总部）</w:t>
            </w:r>
          </w:p>
        </w:tc>
        <w:tc>
          <w:tcPr>
            <w:tcW w:w="192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uppressLineNumbers w:val="0"/>
              <w:spacing w:beforeLines="0" w:afterLines="0" w:line="240" w:lineRule="auto"/>
              <w:jc w:val="center"/>
              <w:textAlignment w:val="center"/>
              <w:rPr>
                <w:rFonts w:hint="eastAsia" w:ascii="Times New Roman" w:cs="仿宋_GB2312"/>
                <w:color w:val="000000"/>
                <w:sz w:val="28"/>
                <w:szCs w:val="28"/>
              </w:rPr>
            </w:pPr>
            <w:r>
              <w:rPr>
                <w:rFonts w:hint="eastAsia" w:ascii="Times New Roman" w:cs="仿宋_GB2312"/>
                <w:color w:val="000000"/>
                <w:kern w:val="0"/>
                <w:sz w:val="28"/>
                <w:szCs w:val="28"/>
                <w:lang w:bidi="ar"/>
              </w:rPr>
              <w:t>省市场监管局</w:t>
            </w:r>
          </w:p>
        </w:tc>
        <w:tc>
          <w:tcPr>
            <w:tcW w:w="415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uppressLineNumbers w:val="0"/>
              <w:spacing w:beforeLines="0" w:afterLines="0" w:line="240" w:lineRule="auto"/>
              <w:jc w:val="center"/>
              <w:textAlignment w:val="center"/>
              <w:rPr>
                <w:rFonts w:hint="eastAsia" w:ascii="Times New Roman" w:cs="仿宋_GB2312"/>
                <w:color w:val="000000"/>
                <w:sz w:val="28"/>
                <w:szCs w:val="28"/>
              </w:rPr>
            </w:pPr>
            <w:r>
              <w:rPr>
                <w:rFonts w:hint="eastAsia" w:ascii="Times New Roman" w:cs="仿宋_GB2312"/>
                <w:color w:val="000000"/>
                <w:kern w:val="0"/>
                <w:sz w:val="28"/>
                <w:szCs w:val="28"/>
                <w:lang w:bidi="ar"/>
              </w:rPr>
              <w:t>仅包含批发。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wBefore w:w="0" w:type="dxa"/>
          <w:wAfter w:w="0" w:type="dxa"/>
          <w:cantSplit/>
          <w:trHeight w:val="567" w:hRule="atLeast"/>
          <w:jc w:val="center"/>
        </w:trPr>
        <w:tc>
          <w:tcPr>
            <w:tcW w:w="66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uppressLineNumbers w:val="0"/>
              <w:spacing w:beforeLines="0" w:afterLines="0" w:line="240" w:lineRule="auto"/>
              <w:jc w:val="center"/>
              <w:textAlignment w:val="center"/>
              <w:rPr>
                <w:rFonts w:hint="eastAsia" w:ascii="Times New Roman" w:cs="仿宋_GB2312"/>
                <w:color w:val="000000"/>
                <w:sz w:val="28"/>
                <w:szCs w:val="28"/>
              </w:rPr>
            </w:pPr>
            <w:r>
              <w:rPr>
                <w:rFonts w:hint="eastAsia" w:ascii="Times New Roman" w:cs="仿宋_GB2312"/>
                <w:color w:val="000000"/>
                <w:kern w:val="0"/>
                <w:sz w:val="28"/>
                <w:szCs w:val="28"/>
                <w:lang w:bidi="ar"/>
              </w:rPr>
              <w:t>20</w:t>
            </w:r>
          </w:p>
        </w:tc>
        <w:tc>
          <w:tcPr>
            <w:tcW w:w="394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uppressLineNumbers w:val="0"/>
              <w:spacing w:beforeLines="0" w:afterLines="0" w:line="240" w:lineRule="auto"/>
              <w:jc w:val="left"/>
              <w:textAlignment w:val="center"/>
              <w:rPr>
                <w:rFonts w:hint="eastAsia" w:ascii="Times New Roman" w:cs="仿宋_GB2312"/>
                <w:color w:val="000000"/>
                <w:sz w:val="28"/>
                <w:szCs w:val="28"/>
              </w:rPr>
            </w:pPr>
            <w:r>
              <w:rPr>
                <w:rFonts w:hint="eastAsia" w:ascii="Times New Roman" w:cs="仿宋_GB2312"/>
                <w:color w:val="000000"/>
                <w:kern w:val="0"/>
                <w:sz w:val="28"/>
                <w:szCs w:val="28"/>
                <w:lang w:bidi="ar"/>
              </w:rPr>
              <w:t>仅销售预包装食品备案注销</w:t>
            </w:r>
          </w:p>
        </w:tc>
        <w:tc>
          <w:tcPr>
            <w:tcW w:w="192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uppressLineNumbers w:val="0"/>
              <w:spacing w:beforeLines="0" w:afterLines="0" w:line="240" w:lineRule="auto"/>
              <w:jc w:val="center"/>
              <w:textAlignment w:val="center"/>
              <w:rPr>
                <w:rFonts w:hint="eastAsia" w:ascii="Times New Roman" w:cs="仿宋_GB2312"/>
                <w:color w:val="000000"/>
                <w:sz w:val="28"/>
                <w:szCs w:val="28"/>
              </w:rPr>
            </w:pPr>
            <w:r>
              <w:rPr>
                <w:rFonts w:hint="eastAsia" w:ascii="Times New Roman" w:cs="仿宋_GB2312"/>
                <w:color w:val="000000"/>
                <w:kern w:val="0"/>
                <w:sz w:val="28"/>
                <w:szCs w:val="28"/>
                <w:lang w:bidi="ar"/>
              </w:rPr>
              <w:t>市市场监管局</w:t>
            </w:r>
          </w:p>
        </w:tc>
        <w:tc>
          <w:tcPr>
            <w:tcW w:w="415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spacing w:beforeLines="0" w:afterLines="0" w:line="240" w:lineRule="auto"/>
              <w:jc w:val="left"/>
              <w:rPr>
                <w:rFonts w:hint="eastAsia" w:ascii="Times New Roman" w:cs="仿宋_GB2312"/>
                <w:color w:val="000000"/>
                <w:sz w:val="28"/>
                <w:szCs w:val="28"/>
              </w:rPr>
            </w:pPr>
          </w:p>
        </w:tc>
      </w:tr>
    </w:tbl>
    <w:p/>
    <w:sectPr>
      <w:pgSz w:w="12240" w:h="15840"/>
      <w:pgMar w:top="1440" w:right="1800" w:bottom="1440" w:left="1800" w:header="720" w:footer="720" w:gutter="0"/>
      <w:lnNumType w:countBy="0" w:distance="36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3E4F13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qFormat/>
    <w:uiPriority w:val="0"/>
    <w:pPr>
      <w:widowControl w:val="0"/>
      <w:suppressLineNumbers/>
      <w:adjustRightInd w:val="0"/>
      <w:snapToGrid w:val="0"/>
      <w:spacing w:beforeLines="0" w:afterLines="0" w:line="574" w:lineRule="exact"/>
      <w:jc w:val="both"/>
    </w:pPr>
    <w:rPr>
      <w:rFonts w:hint="eastAsia" w:ascii="仿宋_GB2312" w:hAnsi="Times New Roman" w:eastAsia="仿宋_GB2312"/>
      <w:snapToGrid w:val="0"/>
      <w:spacing w:val="-6"/>
      <w:kern w:val="32"/>
      <w:sz w:val="32"/>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Indent 2"/>
    <w:basedOn w:val="1"/>
    <w:unhideWhenUsed/>
    <w:qFormat/>
    <w:uiPriority w:val="0"/>
    <w:pPr>
      <w:spacing w:beforeLines="0" w:afterLines="0"/>
      <w:ind w:firstLine="608" w:firstLineChars="225"/>
    </w:pPr>
    <w:rPr>
      <w:rFonts w:hint="eastAsia" w:ascii="宋体" w:hAnsi="宋体" w:eastAsia="宋体"/>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中山市政务服务数据管理局</Company>
  <Pages>1</Pages>
  <Words>0</Words>
  <Characters>0</Characters>
  <Lines>0</Lines>
  <Paragraphs>0</Paragraphs>
  <TotalTime>0</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2024-01-09T09:40:00Z</dcterms:created>
  <dc:creator>廖海艳</dc:creator>
  <cp:lastModifiedBy>廖海艳</cp:lastModifiedBy>
  <dcterms:modified xsi:type="dcterms:W3CDTF">2024-01-09T09:41:06Z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7B210392698249C7B6D9E372AA607792</vt:lpwstr>
  </property>
</Properties>
</file>