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lang w:eastAsia="zh-CN"/>
        </w:rPr>
      </w:pPr>
      <w:bookmarkStart w:id="0" w:name="_Toc24724713"/>
      <w:r>
        <w:rPr>
          <w:rFonts w:hint="eastAsia" w:ascii="方正小标宋_GBK" w:eastAsia="方正小标宋_GBK"/>
          <w:b w:val="0"/>
          <w:sz w:val="30"/>
          <w:szCs w:val="30"/>
        </w:rPr>
        <w:t>（</w:t>
      </w:r>
      <w:r>
        <w:rPr>
          <w:rFonts w:hint="eastAsia" w:ascii="方正小标宋_GBK" w:eastAsia="方正小标宋_GBK"/>
          <w:b w:val="0"/>
          <w:sz w:val="30"/>
          <w:szCs w:val="30"/>
          <w:lang w:eastAsia="zh-CN"/>
        </w:rPr>
        <w:t>九</w:t>
      </w:r>
      <w:r>
        <w:rPr>
          <w:rFonts w:hint="eastAsia" w:ascii="方正小标宋_GBK" w:eastAsia="方正小标宋_GBK"/>
          <w:b w:val="0"/>
          <w:sz w:val="30"/>
          <w:szCs w:val="30"/>
        </w:rPr>
        <w:t>）社会保险领域基层政务公开标准目录</w:t>
      </w:r>
      <w:bookmarkEnd w:id="0"/>
      <w:r>
        <w:rPr>
          <w:rFonts w:hint="eastAsia" w:ascii="方正小标宋_GBK" w:eastAsia="方正小标宋_GBK"/>
          <w:b w:val="0"/>
          <w:sz w:val="30"/>
          <w:szCs w:val="30"/>
          <w:lang w:eastAsia="zh-CN"/>
        </w:rPr>
        <w:t>（</w:t>
      </w:r>
      <w:r>
        <w:rPr>
          <w:rFonts w:hint="eastAsia" w:ascii="方正小标宋_GBK" w:eastAsia="方正小标宋_GBK"/>
          <w:b w:val="0"/>
          <w:sz w:val="30"/>
          <w:szCs w:val="30"/>
          <w:lang w:val="en-US" w:eastAsia="zh-CN"/>
        </w:rPr>
        <w:t>2022年度</w:t>
      </w:r>
      <w:r>
        <w:rPr>
          <w:rFonts w:hint="eastAsia" w:ascii="方正小标宋_GBK" w:eastAsia="方正小标宋_GBK"/>
          <w:b w:val="0"/>
          <w:sz w:val="30"/>
          <w:szCs w:val="30"/>
          <w:lang w:eastAsia="zh-CN"/>
        </w:rPr>
        <w:t>）</w:t>
      </w:r>
    </w:p>
    <w:tbl>
      <w:tblPr>
        <w:tblStyle w:val="3"/>
        <w:tblW w:w="154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9"/>
        <w:gridCol w:w="645"/>
        <w:gridCol w:w="660"/>
        <w:gridCol w:w="720"/>
        <w:gridCol w:w="1530"/>
        <w:gridCol w:w="2850"/>
        <w:gridCol w:w="1695"/>
        <w:gridCol w:w="1365"/>
        <w:gridCol w:w="1380"/>
        <w:gridCol w:w="660"/>
        <w:gridCol w:w="750"/>
        <w:gridCol w:w="600"/>
        <w:gridCol w:w="720"/>
        <w:gridCol w:w="66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4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0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公开要素（要素）</w:t>
            </w:r>
          </w:p>
        </w:tc>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公开渠道和要素</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64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一级事项</w:t>
            </w:r>
          </w:p>
        </w:tc>
        <w:tc>
          <w:tcPr>
            <w:tcW w:w="66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二级事项</w:t>
            </w:r>
          </w:p>
        </w:tc>
        <w:tc>
          <w:tcPr>
            <w:tcW w:w="72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三级事项</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color w:val="000000"/>
                <w:sz w:val="22"/>
                <w:szCs w:val="22"/>
                <w:u w:val="none"/>
              </w:rPr>
            </w:pPr>
          </w:p>
        </w:tc>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特定群体</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市级</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社会保险登记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工程建设项目办理工伤保险参保登记</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5.《关于进一步做好建筑业工伤保险工作的意见》（人社部发〔2014〕103号）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6.《关于铁路、公路、水运、水利、能源、机场工程建设项目参加工伤保险工作的通知》（人社部发〔2018〕3号）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城乡居民养老保险参保登记</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4.《关于印发城乡居民基本养老保险经办规程的通知》（人社部发〔2014〕23号）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社会保险参保信息维护</w:t>
            </w: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个人基本信息变更</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2.2.1企业职工个人社会保险信息变更</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xml:space="preserve">3.《社会保险费征缴暂行条例》（中华人民共和国国务院令第259号）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4.《社会保险个人权益记录管理办法》（人社部令第14号）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2.2.3城乡居民养老保险个人信息变更</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社会保险缴费申报</w:t>
            </w: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社会保险缴费申报与变更</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3.2.3城乡居民养老保险缴费申报</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3.3.2城乡居民养老保险费断缴补缴申报</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4.《关于印发城乡居民基本养老保险经办规程的通知》（人社部发〔2014〕23号）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企业职工重复缴费退款</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4.《关于重收多收社会保险费退款问题的通知》（粤财社〔2002〕13号）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企业职工个人缴费记录合并</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0"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社会保险参保缴费记录查询</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个人权益记录（参保证明）查询打印</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4.《关于印发城乡居民基本养老保险经办规程的通知》（人社部发〔2014〕23号）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5.《广东省人力资源和社会保障厅关于印发广东省机关事业单位工作人员基本养老保险经办规程的通知》（粤人社规〔2016〕15号）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6.《广东省人力资源和社会保障厅关于印发广东省机关事业单位工作人员基本养老保险经办规程的通知》（粤人社规〔2016〕15号）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养老保险服务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职工正常退休(职)申请</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5.1.1企业职工基本养老金申领</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城乡居民养老保险待遇申领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3.《国务院关于建立统一的城乡居民基本养老保险制度的意见》（国发〔2014〕8号）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4.《实施〈中华人民共和国社会保险法〉若干规定》（中华人民共和国人力资源和社会保障部令第13号）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5.《关于印发城乡居民基本养老保险经办规程的通知》（人社部发〔2014〕23号）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职工提前退休申请</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5.3.1企业职工从事特殊工种提前退休申请</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3.《关于加强提前退休工种审批工作的通知》（劳部发〔1993〕120号）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5.养老保险服务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职工提前退休申请</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5.3.2职工因病或非因工致残完全丧失劳动能力提前退休申请</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3.《国务院关于颁发〈国务院关于安置老弱病残干部的暂行办法〉和〈国务院关于工人退休、退职的暂行办法〉的通知》（国发〔1978〕104号）《国务院关于安置老弱病残干部的暂行办法》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xml:space="preserve">4.《国务院办公厅关于进一步做好国有企业下岗职工基本生活保障和企业离退休人员养老金发放工作有关问题的通知》（国办发〔1999〕10号）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5.《关于制止和纠正违反国家规定办理企业职工提前退休有关问题的通知》（劳社部发〔1999〕8号）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养老保险死亡待遇申领</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5.4.1企业职工养老保险死亡待遇申领</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3.《中华人民共和国劳动保险条例》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养老保险服务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个人账户一次性待遇申领</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5.7.1企业职工养老保险个人账户一次性待遇申领</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3.《国务院关于完善企业职工基本养老保险制度的决定》（国发〔2005〕38号）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企业职工一次性养老保险待遇申领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养老保险服务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居民养老保险注销登记</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3.《国务院关于建立统一的城乡居民基本养老保险制度的意见》（国发〔2014〕8号)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4.《关于印发城乡居民基本养老保险经办规程的通知》（人社部发〔2014〕23号）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养老保险参保缴费凭证申请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3.《城镇企业职工基本养老保险关系转移接续暂行办法》（国办发〔2009〕66号）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城镇职工基本养老保险关系转移接续申请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3.《城镇企业职工基本养老保险关系转移接续暂行办法》（国办发〔2009〕66号）                                      4.《关于城镇企业职工基本养老保险关系转移接续若干问题的通知》（人社部规〔2016〕5号）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5.《关于贯彻落实国务院办公厅转发城镇企业职工基本养老保险关系转移接续暂行办法的通知》（人社部发〔2009〕187号)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6.《关于印发城镇企业职工基本养老保险关系转移接续若干具体问题意见的通知》（人社部发〔2010〕70号）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7.《关于职工基本养老保险关系转移接续有关问题的函》（人社厅函〔2013〕250号）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机关事业单位养老保险关系转移接续申请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4.《关于印发〈机关事业单位基本养老保险关系和职业年金转移接续经办规程（暂行）〉的通知》（人社厅发〔2017〕7号）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城乡居民基本养老保险关系转移接续申请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3.《国务院关于建立统一的城乡居民基本养老保险制度的意见》（国发〔2014〕8号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4.《关于印发城乡居民基本养老保险经办规程的通知》（人社部发〔2014〕23号）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养老保险服务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城镇职工基本养老保险与城乡居民基本养老保险制度衔接申请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4.《关于印发〈城乡养老保险制度衔接暂行办法〉的通知》（人社部发〔2014〕17号）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5.《关于贯彻实施〈城乡养老保险制度衔接暂行办法〉有关问题的通知》（人社厅发〔2014〕25号）《城乡养老保险制度衔接经办规程(试行)》</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23</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军地养老保险关系转移接续申请</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5.18.1退役军人养老保险关系转移接续申请</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xml:space="preserve">4.《关于军人退役基本养老保险关系转移接续有关问题的通知》（后财〔2015〕1726号）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5.《关于军人职业年金转移接续有关问题的通知》（后财〔2015〕1727号）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24</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5.18.2未就业随军配偶养老保险关系转移接续申请</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领取待遇资格认证</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5.20.1企业职工领取养老保险待遇资格认证</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26</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5.20.3城乡居民领取养老保险待遇资格认证</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1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工伤认定申请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4.《关于印发工伤保险经办规程的通知》（人社部发〔2012〕11号）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5.《广东省工伤保险条例》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28</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劳动能力初次鉴定申请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4.《工伤职工劳动能力鉴定管理办法》（中华人民共和国人力资源和社会保障部令第21号）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29</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劳动能力再次鉴定申请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4.《工伤职工劳动能力鉴定管理办法》（中华人民共和国人力资源和社会保障部令第21号）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（1年后）劳动能力复查鉴定申请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4.《工伤职工劳动能力鉴定管理办法》（中华人民共和国人力资源和社会保障部令第21号）                                        5.《广东省工伤保险条例》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31</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（15日内）劳动能力鉴定复查申请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因工死亡职工供养亲属的劳动能力鉴定申请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33</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非因工伤残或因病丧失劳动能力鉴定申请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非法用工单位伤残人员的劳动能力鉴定申请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工伤复发确认申请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旧伤复发确认申请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37</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工伤康复确认申请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4.《关于印发〈工伤康复服务项目（试行）〉和〈工伤康复服务规范（试行）〉（修订版）的通知》（人社部发〔2013〕30号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5.《广东省工伤保险条例》</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6.《广东省劳动和社会保障厅关于工伤康复管理的暂行办法》（粤劳社〔2006〕138号）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38</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工伤职工停工留薪期确认申请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39</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工伤保险辅助器具配置（更换）确认申请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4.《工伤保险辅助器具配置管理办法》（中华人民共和国人力资源和社会保障部、民政部、卫生和计划生育委员会令第27号）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工伤医疗/康复/辅助器具配置费用申报</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4.《广东省工伤保险条例》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41</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6.22工伤异地居住（就医）备案</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42</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6.24工伤保险市外交通食宿费申领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4.《广东省工伤保险基金省级统筹实施方案》                   5.《关于印发工伤保险经办规程的通知》（人社部发〔2012〕11号）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43</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工伤保险住院伙食补助费申领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4.《广东省工伤保险基金省级统筹实施方案》                   5.《关于印发工伤保险经办规程的通知》（人社部发〔2012〕11号）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44</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一次性工伤医疗补助金申请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4.《广东省工伤保险条例》                                          5.《关于印发工伤保险经办规程的通知》（人社部发〔2012〕11号）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45</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伤残待遇申领（一次性伤残补助金、伤残津贴和生活护理费）</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4.《广东省工伤保险条例》                                          5.《关于印发工伤保险经办规程的通知》（人社部发〔2012〕11号）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46</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工亡待遇申领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4.《关于印发工伤保险经办规程的通知》（人社部发〔2012〕11号）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47</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工伤保险待遇变更</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 xml:space="preserve">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4.《广东省工伤保险条例》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48</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工伤职工和供养亲属领取工伤保险长期待遇资格认证</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49</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失业保险服务</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失业保险金申领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xml:space="preserve">3.《失业保险条例》 （中华人民共和国国务院令第258号）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4.《失业保险金申领发放办法》（中华人民共和国劳动和社会保障部令第8号）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50</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丧葬补助金和抚恤金申领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xml:space="preserve">3.《失业保险条例》 （中华人民共和国国务院令第258号）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4.《失业保险金申领发放办法》（中华人民共和国劳动和社会保障部令第8号）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51</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农民合同制工人一次性生活补助申领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4.《失业保险金申领发放办法》（中华人民共和国劳动和社会保障部令第8号）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5.《人力资源社会保障部办公厅关于印发优化失业保险经办业务流程指南的通知》（劳社厅发〔2006〕24号）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52</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失业保险关系转移接续申请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4.《失业保险金申领发放办法》（中华人民共和国劳动和社会保障部令第8号）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5.《人力资源社会保障部办公厅关于印发优化失业保险经办业务流程指南的通知》（劳社厅发〔2006〕24号）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53</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稳岗补贴申领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4.《国务院关于做好当前和今后一段时期就业创业工作的意见》（国发〔2017〕28号）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5.《关于失业保险支持企业稳定岗位有关问题的通知》（人社部发〔2014〕76号）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6.《关于失业保险支持企业稳定岗位的实施意见》（粤人社发〔2015〕54号）。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7.《关于进一步做好失业保险支持企业稳定岗位工作有关问题的通知》（粤人社函〔2015〕1812号）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54</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技能提升补贴申领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4.《关于失业保险支持参保职工提升职业技能有关问题的通知》（人社部发〔2017〕40号）</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5.《广东省人力资源和社会保障厅广东省财政厅关于失业保险支持参保职工提升职业技能有关问题的通知》（粤人社规〔2017〕13号）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55</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失业人员生育一次性加发失业保险金申领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56</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失业人员稳定就业后一次性失业保险金申领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57</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失业人员自主创业后一次性失业保险金申领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58</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失业期间职业技能鉴定补贴申领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1"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59</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非本省户籍一次性失业保险金申领</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60</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核定失业人员停领失业保险待遇</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18"/>
                <w:szCs w:val="18"/>
                <w:u w:val="none"/>
              </w:rPr>
            </w:pP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6" w:hRule="atLeast"/>
          <w:jc w:val="center"/>
        </w:trPr>
        <w:tc>
          <w:tcPr>
            <w:tcW w:w="499"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61</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社会保险费缴纳</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一次性缴纳养老保险费申报</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10.2.3企业未参保人员一次性缴费申报</w:t>
            </w:r>
          </w:p>
        </w:tc>
        <w:tc>
          <w:tcPr>
            <w:tcW w:w="1530"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2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1.《中华人民共和国政府信息公开条例</w:t>
            </w:r>
            <w:bookmarkStart w:id="1" w:name="_GoBack"/>
            <w:bookmarkEnd w:id="1"/>
            <w:r>
              <w:rPr>
                <w:rFonts w:hint="eastAsia" w:ascii="仿宋_GB2312" w:hAnsi="宋体" w:eastAsia="仿宋_GB2312" w:cs="仿宋_GB2312"/>
                <w:i w:val="0"/>
                <w:color w:val="000000"/>
                <w:kern w:val="0"/>
                <w:sz w:val="18"/>
                <w:szCs w:val="18"/>
                <w:u w:val="none"/>
                <w:lang w:val="en-US" w:eastAsia="zh-CN" w:bidi="ar"/>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3.《关于妥善解决企业未参保人员纳入企业职工基本养老保险问题的通知》（粤人社发〔2011〕237号）</w:t>
            </w:r>
          </w:p>
        </w:tc>
        <w:tc>
          <w:tcPr>
            <w:tcW w:w="16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公开事项信息形成或变更之日起20个工作日内公开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人力资源社会保障部门</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■政府网站    □政府公报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□两微一端    □发布会/听证会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□广播电视    □纸质媒体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□公开查阅点  ■政务服务中心</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□便民服务站  □入户/现场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□社区/企事业单位/村公示栏（电子屏）</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□精准推送    ■其他</w:t>
            </w:r>
            <w:r>
              <w:rPr>
                <w:rFonts w:hint="eastAsia" w:ascii="仿宋_GB2312" w:hAnsi="宋体" w:eastAsia="仿宋_GB2312" w:cs="仿宋_GB2312"/>
                <w:i w:val="0"/>
                <w:color w:val="000000"/>
                <w:kern w:val="0"/>
                <w:sz w:val="18"/>
                <w:szCs w:val="18"/>
                <w:u w:val="single"/>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56777"/>
    <w:rsid w:val="00075228"/>
    <w:rsid w:val="02856777"/>
    <w:rsid w:val="7F21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2020-10-29T00:54:00Z</dcterms:created>
  <dc:creator>NTKO</dc:creator>
  <cp:lastModifiedBy>石岐总值班室（23328546）</cp:lastModifiedBy>
  <dcterms:modified xsi:type="dcterms:W3CDTF">2023-01-13T02:52:28Z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1E0FE4C872C3402A89DDB9AD623131D9</vt:lpwstr>
  </property>
</Properties>
</file>