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lang w:eastAsia="zh-CN"/>
        </w:rPr>
      </w:pPr>
      <w:bookmarkStart w:id="0" w:name="_Toc24724708"/>
      <w:r>
        <w:rPr>
          <w:rFonts w:hint="eastAsia" w:ascii="方正小标宋_GBK" w:hAnsi="方正小标宋_GBK" w:eastAsia="方正小标宋_GBK"/>
          <w:b w:val="0"/>
          <w:bCs w:val="0"/>
          <w:sz w:val="30"/>
        </w:rPr>
        <w:t>（</w:t>
      </w:r>
      <w:r>
        <w:rPr>
          <w:rFonts w:hint="eastAsia" w:ascii="方正小标宋_GBK" w:hAnsi="方正小标宋_GBK" w:eastAsia="方正小标宋_GBK"/>
          <w:b w:val="0"/>
          <w:bCs w:val="0"/>
          <w:sz w:val="30"/>
          <w:lang w:eastAsia="zh-CN"/>
        </w:rPr>
        <w:t>四</w:t>
      </w:r>
      <w:r>
        <w:rPr>
          <w:rFonts w:hint="eastAsia" w:ascii="方正小标宋_GBK" w:hAnsi="方正小标宋_GBK" w:eastAsia="方正小标宋_GBK"/>
          <w:b w:val="0"/>
          <w:bCs w:val="0"/>
          <w:sz w:val="30"/>
        </w:rPr>
        <w:t>）社会救助领域基层政务公开标准目录</w:t>
      </w:r>
      <w:bookmarkEnd w:id="0"/>
      <w:r>
        <w:rPr>
          <w:rFonts w:hint="eastAsia" w:ascii="方正小标宋_GBK" w:hAnsi="方正小标宋_GBK" w:eastAsia="方正小标宋_GBK"/>
          <w:b w:val="0"/>
          <w:bCs w:val="0"/>
          <w:sz w:val="30"/>
          <w:lang w:eastAsia="zh-CN"/>
        </w:rPr>
        <w:t>（</w:t>
      </w:r>
      <w:r>
        <w:rPr>
          <w:rFonts w:hint="eastAsia" w:ascii="方正小标宋_GBK" w:hAnsi="方正小标宋_GBK" w:eastAsia="方正小标宋_GBK"/>
          <w:b w:val="0"/>
          <w:bCs w:val="0"/>
          <w:sz w:val="30"/>
          <w:lang w:val="en-US" w:eastAsia="zh-CN"/>
        </w:rPr>
        <w:t>2022年度</w:t>
      </w:r>
      <w:bookmarkStart w:id="1" w:name="_GoBack"/>
      <w:bookmarkEnd w:id="1"/>
      <w:r>
        <w:rPr>
          <w:rFonts w:hint="eastAsia" w:ascii="方正小标宋_GBK" w:hAnsi="方正小标宋_GBK" w:eastAsia="方正小标宋_GBK"/>
          <w:b w:val="0"/>
          <w:bCs w:val="0"/>
          <w:sz w:val="30"/>
          <w:lang w:eastAsia="zh-CN"/>
        </w:rPr>
        <w:t>）</w:t>
      </w:r>
    </w:p>
    <w:tbl>
      <w:tblPr>
        <w:tblStyle w:val="3"/>
        <w:tblW w:w="155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660"/>
        <w:gridCol w:w="1140"/>
        <w:gridCol w:w="2295"/>
        <w:gridCol w:w="2387"/>
        <w:gridCol w:w="1650"/>
        <w:gridCol w:w="900"/>
        <w:gridCol w:w="2145"/>
        <w:gridCol w:w="540"/>
        <w:gridCol w:w="660"/>
        <w:gridCol w:w="585"/>
        <w:gridCol w:w="750"/>
        <w:gridCol w:w="675"/>
        <w:gridCol w:w="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blHeader/>
          <w:jc w:val="center"/>
        </w:trPr>
        <w:tc>
          <w:tcPr>
            <w:tcW w:w="504" w:type="dxa"/>
            <w:vMerge w:val="restart"/>
            <w:vAlign w:val="center"/>
          </w:tcPr>
          <w:p>
            <w:pPr>
              <w:adjustRightInd w:val="0"/>
              <w:snapToGrid w:val="0"/>
              <w:spacing w:line="240" w:lineRule="exact"/>
              <w:jc w:val="center"/>
              <w:rPr>
                <w:rFonts w:hint="eastAsia" w:ascii="黑体" w:hAnsi="黑体" w:eastAsia="黑体" w:cs="黑体"/>
                <w:b w:val="0"/>
                <w:bCs w:val="0"/>
                <w:kern w:val="0"/>
                <w:sz w:val="22"/>
                <w:szCs w:val="22"/>
              </w:rPr>
            </w:pPr>
            <w:r>
              <w:rPr>
                <w:rFonts w:hint="eastAsia" w:ascii="黑体" w:hAnsi="黑体" w:eastAsia="黑体" w:cs="黑体"/>
                <w:b w:val="0"/>
                <w:bCs w:val="0"/>
                <w:kern w:val="0"/>
                <w:sz w:val="22"/>
                <w:szCs w:val="22"/>
              </w:rPr>
              <w:t>序号</w:t>
            </w:r>
          </w:p>
        </w:tc>
        <w:tc>
          <w:tcPr>
            <w:tcW w:w="1800" w:type="dxa"/>
            <w:gridSpan w:val="2"/>
            <w:vAlign w:val="center"/>
          </w:tcPr>
          <w:p>
            <w:pPr>
              <w:adjustRightInd w:val="0"/>
              <w:snapToGrid w:val="0"/>
              <w:spacing w:line="240" w:lineRule="exact"/>
              <w:jc w:val="center"/>
              <w:rPr>
                <w:rFonts w:hint="eastAsia" w:ascii="黑体" w:hAnsi="黑体" w:eastAsia="黑体" w:cs="黑体"/>
                <w:b w:val="0"/>
                <w:bCs w:val="0"/>
                <w:kern w:val="0"/>
                <w:sz w:val="22"/>
                <w:szCs w:val="22"/>
              </w:rPr>
            </w:pPr>
            <w:r>
              <w:rPr>
                <w:rFonts w:hint="eastAsia" w:ascii="黑体" w:hAnsi="黑体" w:eastAsia="黑体" w:cs="黑体"/>
                <w:b w:val="0"/>
                <w:bCs w:val="0"/>
                <w:kern w:val="0"/>
                <w:sz w:val="22"/>
                <w:szCs w:val="22"/>
              </w:rPr>
              <w:t>公开事项</w:t>
            </w:r>
          </w:p>
        </w:tc>
        <w:tc>
          <w:tcPr>
            <w:tcW w:w="2295" w:type="dxa"/>
            <w:vMerge w:val="restart"/>
            <w:vAlign w:val="center"/>
          </w:tcPr>
          <w:p>
            <w:pPr>
              <w:adjustRightInd w:val="0"/>
              <w:snapToGrid w:val="0"/>
              <w:spacing w:line="240" w:lineRule="exact"/>
              <w:jc w:val="center"/>
              <w:rPr>
                <w:rFonts w:hint="eastAsia" w:ascii="黑体" w:hAnsi="黑体" w:eastAsia="黑体" w:cs="黑体"/>
                <w:b w:val="0"/>
                <w:bCs w:val="0"/>
                <w:kern w:val="0"/>
                <w:sz w:val="22"/>
                <w:szCs w:val="22"/>
              </w:rPr>
            </w:pPr>
            <w:r>
              <w:rPr>
                <w:rFonts w:hint="eastAsia" w:ascii="黑体" w:hAnsi="黑体" w:eastAsia="黑体" w:cs="黑体"/>
                <w:b w:val="0"/>
                <w:bCs w:val="0"/>
                <w:kern w:val="0"/>
                <w:sz w:val="22"/>
                <w:szCs w:val="22"/>
              </w:rPr>
              <w:t>公开内容</w:t>
            </w:r>
          </w:p>
          <w:p>
            <w:pPr>
              <w:adjustRightInd w:val="0"/>
              <w:snapToGrid w:val="0"/>
              <w:spacing w:line="240" w:lineRule="exact"/>
              <w:jc w:val="center"/>
              <w:rPr>
                <w:rFonts w:hint="eastAsia" w:ascii="黑体" w:hAnsi="黑体" w:eastAsia="黑体" w:cs="黑体"/>
                <w:b w:val="0"/>
                <w:bCs w:val="0"/>
                <w:kern w:val="0"/>
                <w:sz w:val="22"/>
                <w:szCs w:val="22"/>
              </w:rPr>
            </w:pPr>
            <w:r>
              <w:rPr>
                <w:rFonts w:hint="eastAsia" w:ascii="黑体" w:hAnsi="黑体" w:eastAsia="黑体" w:cs="黑体"/>
                <w:b w:val="0"/>
                <w:bCs w:val="0"/>
                <w:kern w:val="0"/>
                <w:sz w:val="22"/>
                <w:szCs w:val="22"/>
              </w:rPr>
              <w:t>（要素）</w:t>
            </w:r>
          </w:p>
        </w:tc>
        <w:tc>
          <w:tcPr>
            <w:tcW w:w="2387" w:type="dxa"/>
            <w:vMerge w:val="restart"/>
            <w:vAlign w:val="center"/>
          </w:tcPr>
          <w:p>
            <w:pPr>
              <w:adjustRightInd w:val="0"/>
              <w:snapToGrid w:val="0"/>
              <w:spacing w:line="240" w:lineRule="exact"/>
              <w:jc w:val="center"/>
              <w:rPr>
                <w:rFonts w:hint="eastAsia" w:ascii="黑体" w:hAnsi="黑体" w:eastAsia="黑体" w:cs="黑体"/>
                <w:b w:val="0"/>
                <w:bCs w:val="0"/>
                <w:kern w:val="0"/>
                <w:sz w:val="22"/>
                <w:szCs w:val="22"/>
              </w:rPr>
            </w:pPr>
            <w:r>
              <w:rPr>
                <w:rFonts w:hint="eastAsia" w:ascii="黑体" w:hAnsi="黑体" w:eastAsia="黑体" w:cs="黑体"/>
                <w:b w:val="0"/>
                <w:bCs w:val="0"/>
                <w:kern w:val="0"/>
                <w:sz w:val="22"/>
                <w:szCs w:val="22"/>
              </w:rPr>
              <w:t>公开依据</w:t>
            </w:r>
          </w:p>
        </w:tc>
        <w:tc>
          <w:tcPr>
            <w:tcW w:w="1650" w:type="dxa"/>
            <w:vMerge w:val="restart"/>
            <w:vAlign w:val="center"/>
          </w:tcPr>
          <w:p>
            <w:pPr>
              <w:adjustRightInd w:val="0"/>
              <w:snapToGrid w:val="0"/>
              <w:spacing w:line="240" w:lineRule="exact"/>
              <w:jc w:val="center"/>
              <w:rPr>
                <w:rFonts w:hint="eastAsia" w:ascii="黑体" w:hAnsi="黑体" w:eastAsia="黑体" w:cs="黑体"/>
                <w:b w:val="0"/>
                <w:bCs w:val="0"/>
                <w:kern w:val="0"/>
                <w:sz w:val="22"/>
                <w:szCs w:val="22"/>
              </w:rPr>
            </w:pPr>
            <w:r>
              <w:rPr>
                <w:rFonts w:hint="eastAsia" w:ascii="黑体" w:hAnsi="黑体" w:eastAsia="黑体" w:cs="黑体"/>
                <w:b w:val="0"/>
                <w:bCs w:val="0"/>
                <w:kern w:val="0"/>
                <w:sz w:val="22"/>
                <w:szCs w:val="22"/>
              </w:rPr>
              <w:t>公开时限</w:t>
            </w:r>
          </w:p>
        </w:tc>
        <w:tc>
          <w:tcPr>
            <w:tcW w:w="900" w:type="dxa"/>
            <w:vMerge w:val="restart"/>
            <w:vAlign w:val="center"/>
          </w:tcPr>
          <w:p>
            <w:pPr>
              <w:adjustRightInd w:val="0"/>
              <w:snapToGrid w:val="0"/>
              <w:spacing w:line="240" w:lineRule="exact"/>
              <w:jc w:val="center"/>
              <w:rPr>
                <w:rFonts w:hint="eastAsia" w:ascii="黑体" w:hAnsi="黑体" w:eastAsia="黑体" w:cs="黑体"/>
                <w:b w:val="0"/>
                <w:bCs w:val="0"/>
                <w:kern w:val="0"/>
                <w:sz w:val="22"/>
                <w:szCs w:val="22"/>
              </w:rPr>
            </w:pPr>
            <w:r>
              <w:rPr>
                <w:rFonts w:hint="eastAsia" w:ascii="黑体" w:hAnsi="黑体" w:eastAsia="黑体" w:cs="黑体"/>
                <w:b w:val="0"/>
                <w:bCs w:val="0"/>
                <w:kern w:val="0"/>
                <w:sz w:val="22"/>
                <w:szCs w:val="22"/>
              </w:rPr>
              <w:t>公开主体</w:t>
            </w:r>
          </w:p>
        </w:tc>
        <w:tc>
          <w:tcPr>
            <w:tcW w:w="2145" w:type="dxa"/>
            <w:vMerge w:val="restart"/>
            <w:vAlign w:val="center"/>
          </w:tcPr>
          <w:p>
            <w:pPr>
              <w:adjustRightInd w:val="0"/>
              <w:snapToGrid w:val="0"/>
              <w:spacing w:line="240" w:lineRule="exact"/>
              <w:jc w:val="center"/>
              <w:rPr>
                <w:rFonts w:hint="eastAsia" w:ascii="黑体" w:hAnsi="黑体" w:eastAsia="黑体" w:cs="黑体"/>
                <w:b w:val="0"/>
                <w:bCs w:val="0"/>
                <w:kern w:val="0"/>
                <w:sz w:val="22"/>
                <w:szCs w:val="22"/>
              </w:rPr>
            </w:pPr>
            <w:r>
              <w:rPr>
                <w:rFonts w:hint="eastAsia" w:ascii="黑体" w:hAnsi="黑体" w:eastAsia="黑体" w:cs="黑体"/>
                <w:b w:val="0"/>
                <w:bCs w:val="0"/>
                <w:kern w:val="0"/>
                <w:sz w:val="22"/>
                <w:szCs w:val="22"/>
              </w:rPr>
              <w:t>公开渠道和载体</w:t>
            </w:r>
          </w:p>
        </w:tc>
        <w:tc>
          <w:tcPr>
            <w:tcW w:w="1200" w:type="dxa"/>
            <w:gridSpan w:val="2"/>
            <w:vAlign w:val="center"/>
          </w:tcPr>
          <w:p>
            <w:pPr>
              <w:adjustRightInd w:val="0"/>
              <w:snapToGrid w:val="0"/>
              <w:spacing w:line="240" w:lineRule="exact"/>
              <w:jc w:val="center"/>
              <w:rPr>
                <w:rFonts w:hint="eastAsia" w:ascii="黑体" w:hAnsi="黑体" w:eastAsia="黑体" w:cs="黑体"/>
                <w:b w:val="0"/>
                <w:bCs w:val="0"/>
                <w:kern w:val="0"/>
                <w:sz w:val="22"/>
                <w:szCs w:val="22"/>
              </w:rPr>
            </w:pPr>
            <w:r>
              <w:rPr>
                <w:rFonts w:hint="eastAsia" w:ascii="黑体" w:hAnsi="黑体" w:eastAsia="黑体" w:cs="黑体"/>
                <w:b w:val="0"/>
                <w:bCs w:val="0"/>
                <w:kern w:val="0"/>
                <w:sz w:val="22"/>
                <w:szCs w:val="22"/>
              </w:rPr>
              <w:t>公开对象</w:t>
            </w:r>
          </w:p>
        </w:tc>
        <w:tc>
          <w:tcPr>
            <w:tcW w:w="1335" w:type="dxa"/>
            <w:gridSpan w:val="2"/>
            <w:vAlign w:val="center"/>
          </w:tcPr>
          <w:p>
            <w:pPr>
              <w:adjustRightInd w:val="0"/>
              <w:snapToGrid w:val="0"/>
              <w:spacing w:line="240" w:lineRule="exact"/>
              <w:jc w:val="center"/>
              <w:rPr>
                <w:rFonts w:hint="eastAsia" w:ascii="黑体" w:hAnsi="黑体" w:eastAsia="黑体" w:cs="黑体"/>
                <w:b w:val="0"/>
                <w:bCs w:val="0"/>
                <w:kern w:val="0"/>
                <w:sz w:val="22"/>
                <w:szCs w:val="22"/>
              </w:rPr>
            </w:pPr>
            <w:r>
              <w:rPr>
                <w:rFonts w:hint="eastAsia" w:ascii="黑体" w:hAnsi="黑体" w:eastAsia="黑体" w:cs="黑体"/>
                <w:b w:val="0"/>
                <w:bCs w:val="0"/>
                <w:kern w:val="0"/>
                <w:sz w:val="22"/>
                <w:szCs w:val="22"/>
              </w:rPr>
              <w:t>公开方式</w:t>
            </w:r>
          </w:p>
        </w:tc>
        <w:tc>
          <w:tcPr>
            <w:tcW w:w="1372" w:type="dxa"/>
            <w:gridSpan w:val="2"/>
            <w:vAlign w:val="center"/>
          </w:tcPr>
          <w:p>
            <w:pPr>
              <w:adjustRightInd w:val="0"/>
              <w:snapToGrid w:val="0"/>
              <w:spacing w:line="240" w:lineRule="exact"/>
              <w:jc w:val="center"/>
              <w:rPr>
                <w:rFonts w:hint="eastAsia" w:ascii="黑体" w:hAnsi="黑体" w:eastAsia="黑体" w:cs="黑体"/>
                <w:b w:val="0"/>
                <w:bCs w:val="0"/>
                <w:kern w:val="0"/>
                <w:sz w:val="22"/>
                <w:szCs w:val="22"/>
              </w:rPr>
            </w:pPr>
            <w:r>
              <w:rPr>
                <w:rFonts w:hint="eastAsia" w:ascii="黑体" w:hAnsi="黑体" w:eastAsia="黑体" w:cs="黑体"/>
                <w:b w:val="0"/>
                <w:bCs w:val="0"/>
                <w:kern w:val="0"/>
                <w:sz w:val="22"/>
                <w:szCs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blHeader/>
          <w:jc w:val="center"/>
        </w:trPr>
        <w:tc>
          <w:tcPr>
            <w:tcW w:w="504" w:type="dxa"/>
            <w:vMerge w:val="continue"/>
            <w:vAlign w:val="center"/>
          </w:tcPr>
          <w:p>
            <w:pPr>
              <w:adjustRightInd w:val="0"/>
              <w:snapToGrid w:val="0"/>
              <w:spacing w:line="240" w:lineRule="exact"/>
              <w:jc w:val="center"/>
              <w:rPr>
                <w:rFonts w:hint="eastAsia" w:ascii="黑体" w:hAnsi="黑体" w:eastAsia="黑体" w:cs="黑体"/>
                <w:b w:val="0"/>
                <w:bCs w:val="0"/>
                <w:kern w:val="0"/>
                <w:sz w:val="22"/>
                <w:szCs w:val="22"/>
              </w:rPr>
            </w:pPr>
          </w:p>
        </w:tc>
        <w:tc>
          <w:tcPr>
            <w:tcW w:w="660" w:type="dxa"/>
            <w:vAlign w:val="center"/>
          </w:tcPr>
          <w:p>
            <w:pPr>
              <w:adjustRightInd w:val="0"/>
              <w:snapToGrid w:val="0"/>
              <w:spacing w:line="240" w:lineRule="exact"/>
              <w:jc w:val="center"/>
              <w:rPr>
                <w:rFonts w:hint="eastAsia" w:ascii="黑体" w:hAnsi="黑体" w:eastAsia="黑体" w:cs="黑体"/>
                <w:b w:val="0"/>
                <w:bCs w:val="0"/>
                <w:kern w:val="0"/>
                <w:sz w:val="22"/>
                <w:szCs w:val="22"/>
              </w:rPr>
            </w:pPr>
            <w:r>
              <w:rPr>
                <w:rFonts w:hint="eastAsia" w:ascii="黑体" w:hAnsi="黑体" w:eastAsia="黑体" w:cs="黑体"/>
                <w:b w:val="0"/>
                <w:bCs w:val="0"/>
                <w:kern w:val="0"/>
                <w:sz w:val="22"/>
                <w:szCs w:val="22"/>
              </w:rPr>
              <w:t>一级事项</w:t>
            </w:r>
          </w:p>
        </w:tc>
        <w:tc>
          <w:tcPr>
            <w:tcW w:w="1140" w:type="dxa"/>
            <w:vAlign w:val="center"/>
          </w:tcPr>
          <w:p>
            <w:pPr>
              <w:adjustRightInd w:val="0"/>
              <w:snapToGrid w:val="0"/>
              <w:spacing w:line="240" w:lineRule="exact"/>
              <w:jc w:val="center"/>
              <w:rPr>
                <w:rFonts w:hint="eastAsia" w:ascii="黑体" w:hAnsi="黑体" w:eastAsia="黑体" w:cs="黑体"/>
                <w:b w:val="0"/>
                <w:bCs w:val="0"/>
                <w:kern w:val="0"/>
                <w:sz w:val="22"/>
                <w:szCs w:val="22"/>
              </w:rPr>
            </w:pPr>
            <w:r>
              <w:rPr>
                <w:rFonts w:hint="eastAsia" w:ascii="黑体" w:hAnsi="黑体" w:eastAsia="黑体" w:cs="黑体"/>
                <w:b w:val="0"/>
                <w:bCs w:val="0"/>
                <w:kern w:val="0"/>
                <w:sz w:val="22"/>
                <w:szCs w:val="22"/>
              </w:rPr>
              <w:t>二级事项</w:t>
            </w:r>
          </w:p>
        </w:tc>
        <w:tc>
          <w:tcPr>
            <w:tcW w:w="2295" w:type="dxa"/>
            <w:vMerge w:val="continue"/>
            <w:vAlign w:val="center"/>
          </w:tcPr>
          <w:p>
            <w:pPr>
              <w:adjustRightInd w:val="0"/>
              <w:snapToGrid w:val="0"/>
              <w:spacing w:line="240" w:lineRule="exact"/>
              <w:jc w:val="center"/>
              <w:rPr>
                <w:rFonts w:hint="eastAsia" w:ascii="黑体" w:hAnsi="黑体" w:eastAsia="黑体" w:cs="黑体"/>
                <w:b w:val="0"/>
                <w:bCs w:val="0"/>
                <w:kern w:val="0"/>
                <w:sz w:val="22"/>
                <w:szCs w:val="22"/>
              </w:rPr>
            </w:pPr>
          </w:p>
        </w:tc>
        <w:tc>
          <w:tcPr>
            <w:tcW w:w="2387" w:type="dxa"/>
            <w:vMerge w:val="continue"/>
            <w:vAlign w:val="center"/>
          </w:tcPr>
          <w:p>
            <w:pPr>
              <w:adjustRightInd w:val="0"/>
              <w:snapToGrid w:val="0"/>
              <w:spacing w:line="240" w:lineRule="exact"/>
              <w:jc w:val="center"/>
              <w:rPr>
                <w:rFonts w:hint="eastAsia" w:ascii="黑体" w:hAnsi="黑体" w:eastAsia="黑体" w:cs="黑体"/>
                <w:b w:val="0"/>
                <w:bCs w:val="0"/>
                <w:kern w:val="0"/>
                <w:sz w:val="22"/>
                <w:szCs w:val="22"/>
              </w:rPr>
            </w:pPr>
          </w:p>
        </w:tc>
        <w:tc>
          <w:tcPr>
            <w:tcW w:w="1650" w:type="dxa"/>
            <w:vMerge w:val="continue"/>
            <w:vAlign w:val="center"/>
          </w:tcPr>
          <w:p>
            <w:pPr>
              <w:adjustRightInd w:val="0"/>
              <w:snapToGrid w:val="0"/>
              <w:spacing w:line="240" w:lineRule="exact"/>
              <w:jc w:val="center"/>
              <w:rPr>
                <w:rFonts w:hint="eastAsia" w:ascii="黑体" w:hAnsi="黑体" w:eastAsia="黑体" w:cs="黑体"/>
                <w:b w:val="0"/>
                <w:bCs w:val="0"/>
                <w:kern w:val="0"/>
                <w:sz w:val="22"/>
                <w:szCs w:val="22"/>
              </w:rPr>
            </w:pPr>
          </w:p>
        </w:tc>
        <w:tc>
          <w:tcPr>
            <w:tcW w:w="900" w:type="dxa"/>
            <w:vMerge w:val="continue"/>
            <w:vAlign w:val="center"/>
          </w:tcPr>
          <w:p>
            <w:pPr>
              <w:adjustRightInd w:val="0"/>
              <w:snapToGrid w:val="0"/>
              <w:spacing w:line="240" w:lineRule="exact"/>
              <w:jc w:val="center"/>
              <w:rPr>
                <w:rFonts w:hint="eastAsia" w:ascii="黑体" w:hAnsi="黑体" w:eastAsia="黑体" w:cs="黑体"/>
                <w:b w:val="0"/>
                <w:bCs w:val="0"/>
                <w:kern w:val="0"/>
                <w:sz w:val="22"/>
                <w:szCs w:val="22"/>
              </w:rPr>
            </w:pPr>
          </w:p>
        </w:tc>
        <w:tc>
          <w:tcPr>
            <w:tcW w:w="2145" w:type="dxa"/>
            <w:vMerge w:val="continue"/>
            <w:vAlign w:val="center"/>
          </w:tcPr>
          <w:p>
            <w:pPr>
              <w:adjustRightInd w:val="0"/>
              <w:snapToGrid w:val="0"/>
              <w:spacing w:line="240" w:lineRule="exact"/>
              <w:jc w:val="center"/>
              <w:rPr>
                <w:rFonts w:hint="eastAsia" w:ascii="黑体" w:hAnsi="黑体" w:eastAsia="黑体" w:cs="黑体"/>
                <w:b w:val="0"/>
                <w:bCs w:val="0"/>
                <w:kern w:val="0"/>
                <w:sz w:val="22"/>
                <w:szCs w:val="22"/>
              </w:rPr>
            </w:pPr>
          </w:p>
        </w:tc>
        <w:tc>
          <w:tcPr>
            <w:tcW w:w="540" w:type="dxa"/>
            <w:vAlign w:val="center"/>
          </w:tcPr>
          <w:p>
            <w:pPr>
              <w:adjustRightInd w:val="0"/>
              <w:snapToGrid w:val="0"/>
              <w:spacing w:line="240" w:lineRule="exact"/>
              <w:jc w:val="center"/>
              <w:rPr>
                <w:rFonts w:hint="eastAsia" w:ascii="黑体" w:hAnsi="黑体" w:eastAsia="黑体" w:cs="黑体"/>
                <w:b w:val="0"/>
                <w:bCs w:val="0"/>
                <w:kern w:val="0"/>
                <w:sz w:val="22"/>
                <w:szCs w:val="22"/>
              </w:rPr>
            </w:pPr>
            <w:r>
              <w:rPr>
                <w:rFonts w:hint="eastAsia" w:ascii="黑体" w:hAnsi="黑体" w:eastAsia="黑体" w:cs="黑体"/>
                <w:b w:val="0"/>
                <w:bCs w:val="0"/>
                <w:kern w:val="0"/>
                <w:sz w:val="22"/>
                <w:szCs w:val="22"/>
              </w:rPr>
              <w:t>全社会</w:t>
            </w:r>
          </w:p>
        </w:tc>
        <w:tc>
          <w:tcPr>
            <w:tcW w:w="660" w:type="dxa"/>
            <w:vAlign w:val="center"/>
          </w:tcPr>
          <w:p>
            <w:pPr>
              <w:adjustRightInd w:val="0"/>
              <w:snapToGrid w:val="0"/>
              <w:spacing w:line="240" w:lineRule="exact"/>
              <w:jc w:val="center"/>
              <w:rPr>
                <w:rFonts w:hint="eastAsia" w:ascii="黑体" w:hAnsi="黑体" w:eastAsia="黑体" w:cs="黑体"/>
                <w:b w:val="0"/>
                <w:bCs w:val="0"/>
                <w:kern w:val="0"/>
                <w:sz w:val="22"/>
                <w:szCs w:val="22"/>
              </w:rPr>
            </w:pPr>
            <w:r>
              <w:rPr>
                <w:rFonts w:hint="eastAsia" w:ascii="黑体" w:hAnsi="黑体" w:eastAsia="黑体" w:cs="黑体"/>
                <w:b w:val="0"/>
                <w:bCs w:val="0"/>
                <w:kern w:val="0"/>
                <w:sz w:val="22"/>
                <w:szCs w:val="22"/>
              </w:rPr>
              <w:t>特定群体</w:t>
            </w:r>
          </w:p>
        </w:tc>
        <w:tc>
          <w:tcPr>
            <w:tcW w:w="585" w:type="dxa"/>
            <w:vAlign w:val="center"/>
          </w:tcPr>
          <w:p>
            <w:pPr>
              <w:adjustRightInd w:val="0"/>
              <w:snapToGrid w:val="0"/>
              <w:spacing w:line="240" w:lineRule="exact"/>
              <w:jc w:val="center"/>
              <w:rPr>
                <w:rFonts w:hint="eastAsia" w:ascii="黑体" w:hAnsi="黑体" w:eastAsia="黑体" w:cs="黑体"/>
                <w:b w:val="0"/>
                <w:bCs w:val="0"/>
                <w:kern w:val="0"/>
                <w:sz w:val="22"/>
                <w:szCs w:val="22"/>
              </w:rPr>
            </w:pPr>
            <w:r>
              <w:rPr>
                <w:rFonts w:hint="eastAsia" w:ascii="黑体" w:hAnsi="黑体" w:eastAsia="黑体" w:cs="黑体"/>
                <w:b w:val="0"/>
                <w:bCs w:val="0"/>
                <w:kern w:val="0"/>
                <w:sz w:val="22"/>
                <w:szCs w:val="22"/>
              </w:rPr>
              <w:t>主动</w:t>
            </w:r>
          </w:p>
        </w:tc>
        <w:tc>
          <w:tcPr>
            <w:tcW w:w="750" w:type="dxa"/>
            <w:vAlign w:val="center"/>
          </w:tcPr>
          <w:p>
            <w:pPr>
              <w:adjustRightInd w:val="0"/>
              <w:snapToGrid w:val="0"/>
              <w:spacing w:line="240" w:lineRule="exact"/>
              <w:jc w:val="center"/>
              <w:rPr>
                <w:rFonts w:hint="eastAsia" w:ascii="黑体" w:hAnsi="黑体" w:eastAsia="黑体" w:cs="黑体"/>
                <w:b w:val="0"/>
                <w:bCs w:val="0"/>
                <w:kern w:val="0"/>
                <w:sz w:val="22"/>
                <w:szCs w:val="22"/>
              </w:rPr>
            </w:pPr>
            <w:r>
              <w:rPr>
                <w:rFonts w:hint="eastAsia" w:ascii="黑体" w:hAnsi="黑体" w:eastAsia="黑体" w:cs="黑体"/>
                <w:b w:val="0"/>
                <w:bCs w:val="0"/>
                <w:kern w:val="0"/>
                <w:sz w:val="22"/>
                <w:szCs w:val="22"/>
              </w:rPr>
              <w:t>依申请</w:t>
            </w:r>
          </w:p>
        </w:tc>
        <w:tc>
          <w:tcPr>
            <w:tcW w:w="675" w:type="dxa"/>
            <w:vAlign w:val="center"/>
          </w:tcPr>
          <w:p>
            <w:pPr>
              <w:adjustRightInd w:val="0"/>
              <w:snapToGrid w:val="0"/>
              <w:spacing w:line="240" w:lineRule="exact"/>
              <w:jc w:val="center"/>
              <w:rPr>
                <w:rFonts w:hint="eastAsia" w:ascii="黑体" w:hAnsi="黑体" w:eastAsia="黑体" w:cs="黑体"/>
                <w:b w:val="0"/>
                <w:bCs w:val="0"/>
                <w:kern w:val="0"/>
                <w:sz w:val="22"/>
                <w:szCs w:val="22"/>
              </w:rPr>
            </w:pPr>
            <w:r>
              <w:rPr>
                <w:rFonts w:hint="eastAsia" w:ascii="黑体" w:hAnsi="黑体" w:eastAsia="黑体" w:cs="黑体"/>
                <w:b w:val="0"/>
                <w:bCs w:val="0"/>
                <w:kern w:val="0"/>
                <w:sz w:val="22"/>
                <w:szCs w:val="22"/>
                <w:lang w:eastAsia="zh-CN"/>
              </w:rPr>
              <w:t>镇（街）</w:t>
            </w:r>
            <w:r>
              <w:rPr>
                <w:rFonts w:hint="eastAsia" w:ascii="黑体" w:hAnsi="黑体" w:eastAsia="黑体" w:cs="黑体"/>
                <w:b w:val="0"/>
                <w:bCs w:val="0"/>
                <w:kern w:val="0"/>
                <w:sz w:val="22"/>
                <w:szCs w:val="22"/>
              </w:rPr>
              <w:t>级</w:t>
            </w:r>
          </w:p>
        </w:tc>
        <w:tc>
          <w:tcPr>
            <w:tcW w:w="697" w:type="dxa"/>
            <w:vAlign w:val="center"/>
          </w:tcPr>
          <w:p>
            <w:pPr>
              <w:adjustRightInd w:val="0"/>
              <w:snapToGrid w:val="0"/>
              <w:spacing w:line="240" w:lineRule="exact"/>
              <w:jc w:val="center"/>
              <w:rPr>
                <w:rFonts w:hint="eastAsia" w:ascii="黑体" w:hAnsi="黑体" w:eastAsia="黑体" w:cs="黑体"/>
                <w:b w:val="0"/>
                <w:bCs w:val="0"/>
                <w:kern w:val="0"/>
                <w:sz w:val="22"/>
                <w:szCs w:val="22"/>
                <w:lang w:eastAsia="zh-CN"/>
              </w:rPr>
            </w:pPr>
            <w:r>
              <w:rPr>
                <w:rFonts w:hint="eastAsia" w:ascii="黑体" w:hAnsi="黑体" w:eastAsia="黑体" w:cs="黑体"/>
                <w:b w:val="0"/>
                <w:bCs w:val="0"/>
                <w:kern w:val="0"/>
                <w:sz w:val="22"/>
                <w:szCs w:val="22"/>
                <w:lang w:eastAsia="zh-CN"/>
              </w:rPr>
              <w:t>社区（村）级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3" w:hRule="atLeast"/>
          <w:jc w:val="center"/>
        </w:trPr>
        <w:tc>
          <w:tcPr>
            <w:tcW w:w="504" w:type="dxa"/>
            <w:vAlign w:val="center"/>
          </w:tcPr>
          <w:p>
            <w:pPr>
              <w:adjustRightInd w:val="0"/>
              <w:snapToGrid w:val="0"/>
              <w:spacing w:line="240" w:lineRule="exact"/>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w:t>
            </w:r>
          </w:p>
        </w:tc>
        <w:tc>
          <w:tcPr>
            <w:tcW w:w="660" w:type="dxa"/>
            <w:vMerge w:val="restart"/>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最低生活保障</w:t>
            </w:r>
          </w:p>
        </w:tc>
        <w:tc>
          <w:tcPr>
            <w:tcW w:w="1140"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政策法规文件</w:t>
            </w:r>
          </w:p>
        </w:tc>
        <w:tc>
          <w:tcPr>
            <w:tcW w:w="2295" w:type="dxa"/>
            <w:vAlign w:val="center"/>
          </w:tcPr>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●《广东省最低生活保障制度实施办法》（广东省人民政府令第262号）</w:t>
            </w:r>
          </w:p>
          <w:p>
            <w:pPr>
              <w:adjustRightInd w:val="0"/>
              <w:snapToGrid w:val="0"/>
              <w:spacing w:line="240" w:lineRule="exact"/>
              <w:rPr>
                <w:rFonts w:hint="eastAsia" w:ascii="仿宋_GB2312" w:hAnsi="仿宋_GB2312" w:eastAsia="仿宋_GB2312" w:cs="仿宋_GB2312"/>
                <w:color w:val="FF0000"/>
                <w:kern w:val="0"/>
                <w:sz w:val="18"/>
                <w:szCs w:val="18"/>
                <w:lang w:eastAsia="zh-CN"/>
              </w:rPr>
            </w:pPr>
            <w:r>
              <w:rPr>
                <w:rFonts w:hint="eastAsia" w:ascii="仿宋_GB2312" w:hAnsi="仿宋_GB2312" w:eastAsia="仿宋_GB2312" w:cs="仿宋_GB2312"/>
                <w:kern w:val="0"/>
                <w:sz w:val="18"/>
                <w:szCs w:val="18"/>
              </w:rPr>
              <w:t>●</w:t>
            </w:r>
            <w:r>
              <w:rPr>
                <w:rFonts w:hint="eastAsia" w:ascii="仿宋_GB2312" w:hAnsi="仿宋_GB2312" w:eastAsia="仿宋_GB2312" w:cs="仿宋_GB2312"/>
                <w:kern w:val="0"/>
                <w:sz w:val="18"/>
                <w:szCs w:val="18"/>
                <w:lang w:eastAsia="zh-CN"/>
              </w:rPr>
              <w:t>《广东省最低生活保障制度家庭经济状况核对和生活状况评估认定办法》（粤民发</w:t>
            </w:r>
            <w:r>
              <w:rPr>
                <w:rFonts w:hint="eastAsia" w:ascii="仿宋_GB2312" w:hAnsi="仿宋_GB2312" w:eastAsia="仿宋_GB2312" w:cs="仿宋_GB2312"/>
                <w:kern w:val="0"/>
                <w:sz w:val="18"/>
                <w:szCs w:val="18"/>
              </w:rPr>
              <w:t>〔201</w:t>
            </w:r>
            <w:r>
              <w:rPr>
                <w:rFonts w:hint="eastAsia" w:ascii="仿宋_GB2312" w:hAnsi="仿宋_GB2312" w:eastAsia="仿宋_GB2312" w:cs="仿宋_GB2312"/>
                <w:kern w:val="0"/>
                <w:sz w:val="18"/>
                <w:szCs w:val="18"/>
                <w:lang w:val="en-US" w:eastAsia="zh-CN"/>
              </w:rPr>
              <w:t>9</w:t>
            </w:r>
            <w:r>
              <w:rPr>
                <w:rFonts w:hint="eastAsia" w:ascii="仿宋_GB2312" w:hAnsi="仿宋_GB2312" w:eastAsia="仿宋_GB2312" w:cs="仿宋_GB2312"/>
                <w:kern w:val="0"/>
                <w:sz w:val="18"/>
                <w:szCs w:val="18"/>
              </w:rPr>
              <w:t>〕1</w:t>
            </w:r>
            <w:r>
              <w:rPr>
                <w:rFonts w:hint="eastAsia" w:ascii="仿宋_GB2312" w:hAnsi="仿宋_GB2312" w:eastAsia="仿宋_GB2312" w:cs="仿宋_GB2312"/>
                <w:kern w:val="0"/>
                <w:sz w:val="18"/>
                <w:szCs w:val="18"/>
                <w:lang w:val="en-US" w:eastAsia="zh-CN"/>
              </w:rPr>
              <w:t>03</w:t>
            </w:r>
            <w:r>
              <w:rPr>
                <w:rFonts w:hint="eastAsia" w:ascii="仿宋_GB2312" w:hAnsi="仿宋_GB2312" w:eastAsia="仿宋_GB2312" w:cs="仿宋_GB2312"/>
                <w:kern w:val="0"/>
                <w:sz w:val="18"/>
                <w:szCs w:val="18"/>
              </w:rPr>
              <w:t>号）</w:t>
            </w:r>
          </w:p>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r>
              <w:rPr>
                <w:rFonts w:hint="eastAsia" w:ascii="仿宋_GB2312" w:hAnsi="仿宋_GB2312" w:eastAsia="仿宋_GB2312" w:cs="仿宋_GB2312"/>
                <w:kern w:val="0"/>
                <w:sz w:val="18"/>
                <w:szCs w:val="18"/>
                <w:lang w:eastAsia="zh-CN"/>
              </w:rPr>
              <w:t>石岐</w:t>
            </w:r>
            <w:r>
              <w:rPr>
                <w:rFonts w:hint="eastAsia" w:ascii="仿宋_GB2312" w:hAnsi="仿宋_GB2312" w:eastAsia="仿宋_GB2312" w:cs="仿宋_GB2312"/>
                <w:kern w:val="0"/>
                <w:sz w:val="18"/>
                <w:szCs w:val="18"/>
              </w:rPr>
              <w:t>区配套政策法规文件</w:t>
            </w:r>
          </w:p>
        </w:tc>
        <w:tc>
          <w:tcPr>
            <w:tcW w:w="2387" w:type="dxa"/>
            <w:vAlign w:val="center"/>
          </w:tcPr>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信息公开规定</w:t>
            </w:r>
          </w:p>
        </w:tc>
        <w:tc>
          <w:tcPr>
            <w:tcW w:w="1650" w:type="dxa"/>
            <w:vAlign w:val="center"/>
          </w:tcPr>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制定或获取信息之日起10个工作日内</w:t>
            </w:r>
          </w:p>
        </w:tc>
        <w:tc>
          <w:tcPr>
            <w:tcW w:w="900" w:type="dxa"/>
            <w:vAlign w:val="center"/>
          </w:tcPr>
          <w:p>
            <w:pPr>
              <w:adjustRightInd w:val="0"/>
              <w:snapToGrid w:val="0"/>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eastAsia="zh-CN"/>
              </w:rPr>
              <w:t>石岐街道</w:t>
            </w:r>
            <w:r>
              <w:rPr>
                <w:rFonts w:hint="eastAsia" w:ascii="仿宋_GB2312" w:hAnsi="仿宋_GB2312" w:eastAsia="仿宋_GB2312" w:cs="仿宋_GB2312"/>
                <w:kern w:val="0"/>
                <w:sz w:val="18"/>
                <w:szCs w:val="18"/>
              </w:rPr>
              <w:t>办事处</w:t>
            </w:r>
          </w:p>
        </w:tc>
        <w:tc>
          <w:tcPr>
            <w:tcW w:w="2145" w:type="dxa"/>
            <w:vAlign w:val="center"/>
          </w:tcPr>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r>
              <w:rPr>
                <w:rFonts w:hint="eastAsia" w:ascii="仿宋_GB2312" w:hAnsi="仿宋_GB2312" w:eastAsia="仿宋_GB2312" w:cs="仿宋_GB2312"/>
                <w:kern w:val="0"/>
                <w:sz w:val="18"/>
                <w:szCs w:val="18"/>
                <w:lang w:eastAsia="zh-CN"/>
              </w:rPr>
              <w:t>石岐街道办事处</w:t>
            </w:r>
            <w:r>
              <w:rPr>
                <w:rFonts w:hint="eastAsia" w:ascii="仿宋_GB2312" w:hAnsi="仿宋_GB2312" w:eastAsia="仿宋_GB2312" w:cs="仿宋_GB2312"/>
                <w:kern w:val="0"/>
                <w:sz w:val="18"/>
                <w:szCs w:val="18"/>
              </w:rPr>
              <w:t>网站</w:t>
            </w:r>
          </w:p>
        </w:tc>
        <w:tc>
          <w:tcPr>
            <w:tcW w:w="540"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660"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p>
        </w:tc>
        <w:tc>
          <w:tcPr>
            <w:tcW w:w="585"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50"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p>
        </w:tc>
        <w:tc>
          <w:tcPr>
            <w:tcW w:w="675"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697"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6" w:hRule="atLeast"/>
          <w:jc w:val="center"/>
        </w:trPr>
        <w:tc>
          <w:tcPr>
            <w:tcW w:w="504" w:type="dxa"/>
            <w:vAlign w:val="center"/>
          </w:tcPr>
          <w:p>
            <w:pPr>
              <w:adjustRightInd w:val="0"/>
              <w:snapToGrid w:val="0"/>
              <w:spacing w:line="240" w:lineRule="exact"/>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2</w:t>
            </w:r>
          </w:p>
        </w:tc>
        <w:tc>
          <w:tcPr>
            <w:tcW w:w="660" w:type="dxa"/>
            <w:vMerge w:val="continue"/>
            <w:vAlign w:val="center"/>
          </w:tcPr>
          <w:p>
            <w:pPr>
              <w:adjustRightInd w:val="0"/>
              <w:snapToGrid w:val="0"/>
              <w:spacing w:line="240" w:lineRule="exact"/>
              <w:jc w:val="center"/>
              <w:rPr>
                <w:rFonts w:hint="eastAsia" w:ascii="仿宋_GB2312" w:hAnsi="仿宋_GB2312" w:eastAsia="仿宋_GB2312" w:cs="仿宋_GB2312"/>
                <w:kern w:val="0"/>
                <w:sz w:val="18"/>
                <w:szCs w:val="18"/>
              </w:rPr>
            </w:pPr>
          </w:p>
        </w:tc>
        <w:tc>
          <w:tcPr>
            <w:tcW w:w="1140"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办事指南</w:t>
            </w:r>
          </w:p>
        </w:tc>
        <w:tc>
          <w:tcPr>
            <w:tcW w:w="2295" w:type="dxa"/>
            <w:vAlign w:val="center"/>
          </w:tcPr>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●办理事项</w:t>
            </w:r>
          </w:p>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●办理条件</w:t>
            </w:r>
          </w:p>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r>
              <w:rPr>
                <w:rFonts w:hint="eastAsia" w:ascii="仿宋_GB2312" w:hAnsi="仿宋_GB2312" w:eastAsia="仿宋_GB2312" w:cs="仿宋_GB2312"/>
                <w:spacing w:val="-11"/>
                <w:kern w:val="0"/>
                <w:sz w:val="18"/>
                <w:szCs w:val="18"/>
              </w:rPr>
              <w:t>最低生活保障标准</w:t>
            </w:r>
          </w:p>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●申请材料</w:t>
            </w:r>
          </w:p>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●办理流程</w:t>
            </w:r>
          </w:p>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●办理时间、地点</w:t>
            </w:r>
          </w:p>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●联系方式</w:t>
            </w:r>
          </w:p>
        </w:tc>
        <w:tc>
          <w:tcPr>
            <w:tcW w:w="2387" w:type="dxa"/>
            <w:vAlign w:val="center"/>
          </w:tcPr>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《国务院关于进一步加强和改进最低生活保障工作的意见》（国发〔2012〕45号）等相关政策法规文件</w:t>
            </w:r>
          </w:p>
        </w:tc>
        <w:tc>
          <w:tcPr>
            <w:tcW w:w="1650" w:type="dxa"/>
            <w:vAlign w:val="center"/>
          </w:tcPr>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制定或获取信息之日起10个工作日内</w:t>
            </w:r>
          </w:p>
        </w:tc>
        <w:tc>
          <w:tcPr>
            <w:tcW w:w="900" w:type="dxa"/>
            <w:vAlign w:val="center"/>
          </w:tcPr>
          <w:p>
            <w:pPr>
              <w:adjustRightInd w:val="0"/>
              <w:snapToGrid w:val="0"/>
              <w:spacing w:line="240" w:lineRule="exact"/>
              <w:rPr>
                <w:rFonts w:hint="eastAsia" w:ascii="仿宋_GB2312" w:hAnsi="仿宋_GB2312" w:eastAsia="仿宋_GB2312" w:cs="仿宋_GB2312"/>
                <w:sz w:val="18"/>
                <w:szCs w:val="18"/>
                <w:lang w:eastAsia="zh-CN"/>
              </w:rPr>
            </w:pPr>
            <w:r>
              <w:rPr>
                <w:rFonts w:hint="eastAsia" w:ascii="仿宋_GB2312" w:hAnsi="仿宋_GB2312" w:eastAsia="仿宋_GB2312" w:cs="仿宋_GB2312"/>
                <w:kern w:val="0"/>
                <w:sz w:val="18"/>
                <w:szCs w:val="18"/>
                <w:lang w:eastAsia="zh-CN"/>
              </w:rPr>
              <w:t>石岐街道</w:t>
            </w:r>
            <w:r>
              <w:rPr>
                <w:rFonts w:hint="eastAsia" w:ascii="仿宋_GB2312" w:hAnsi="仿宋_GB2312" w:eastAsia="仿宋_GB2312" w:cs="仿宋_GB2312"/>
                <w:kern w:val="0"/>
                <w:sz w:val="18"/>
                <w:szCs w:val="18"/>
              </w:rPr>
              <w:t>办事处</w:t>
            </w:r>
            <w:r>
              <w:rPr>
                <w:rFonts w:hint="eastAsia" w:ascii="仿宋_GB2312" w:hAnsi="仿宋_GB2312" w:eastAsia="仿宋_GB2312" w:cs="仿宋_GB2312"/>
                <w:kern w:val="0"/>
                <w:sz w:val="18"/>
                <w:szCs w:val="18"/>
                <w:lang w:eastAsia="zh-CN"/>
              </w:rPr>
              <w:t>、各社区</w:t>
            </w:r>
          </w:p>
        </w:tc>
        <w:tc>
          <w:tcPr>
            <w:tcW w:w="2145" w:type="dxa"/>
            <w:vAlign w:val="center"/>
          </w:tcPr>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r>
              <w:rPr>
                <w:rFonts w:hint="eastAsia" w:ascii="仿宋_GB2312" w:hAnsi="仿宋_GB2312" w:eastAsia="仿宋_GB2312" w:cs="仿宋_GB2312"/>
                <w:kern w:val="0"/>
                <w:sz w:val="18"/>
                <w:szCs w:val="18"/>
                <w:lang w:eastAsia="zh-CN"/>
              </w:rPr>
              <w:t>石岐街道办事处</w:t>
            </w:r>
            <w:r>
              <w:rPr>
                <w:rFonts w:hint="eastAsia" w:ascii="仿宋_GB2312" w:hAnsi="仿宋_GB2312" w:eastAsia="仿宋_GB2312" w:cs="仿宋_GB2312"/>
                <w:kern w:val="0"/>
                <w:sz w:val="18"/>
                <w:szCs w:val="18"/>
              </w:rPr>
              <w:t>网站</w:t>
            </w:r>
          </w:p>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■社区公示栏（电子屏）</w:t>
            </w:r>
          </w:p>
          <w:p>
            <w:pPr>
              <w:adjustRightInd w:val="0"/>
              <w:snapToGrid w:val="0"/>
              <w:spacing w:line="240" w:lineRule="exact"/>
              <w:rPr>
                <w:rFonts w:hint="eastAsia" w:ascii="仿宋_GB2312" w:hAnsi="仿宋_GB2312" w:eastAsia="仿宋_GB2312" w:cs="仿宋_GB2312"/>
                <w:kern w:val="0"/>
                <w:sz w:val="18"/>
                <w:szCs w:val="18"/>
              </w:rPr>
            </w:pPr>
          </w:p>
        </w:tc>
        <w:tc>
          <w:tcPr>
            <w:tcW w:w="540"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660"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p>
        </w:tc>
        <w:tc>
          <w:tcPr>
            <w:tcW w:w="585"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50"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p>
        </w:tc>
        <w:tc>
          <w:tcPr>
            <w:tcW w:w="675"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697"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4" w:type="dxa"/>
            <w:vAlign w:val="center"/>
          </w:tcPr>
          <w:p>
            <w:pPr>
              <w:adjustRightInd w:val="0"/>
              <w:snapToGrid w:val="0"/>
              <w:spacing w:line="240" w:lineRule="exact"/>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3</w:t>
            </w:r>
          </w:p>
        </w:tc>
        <w:tc>
          <w:tcPr>
            <w:tcW w:w="660" w:type="dxa"/>
            <w:vMerge w:val="continue"/>
            <w:vAlign w:val="center"/>
          </w:tcPr>
          <w:p>
            <w:pPr>
              <w:adjustRightInd w:val="0"/>
              <w:snapToGrid w:val="0"/>
              <w:spacing w:line="240" w:lineRule="exact"/>
              <w:jc w:val="center"/>
              <w:rPr>
                <w:rFonts w:hint="eastAsia" w:ascii="仿宋_GB2312" w:hAnsi="仿宋_GB2312" w:eastAsia="仿宋_GB2312" w:cs="仿宋_GB2312"/>
                <w:kern w:val="0"/>
                <w:sz w:val="18"/>
                <w:szCs w:val="18"/>
              </w:rPr>
            </w:pPr>
          </w:p>
        </w:tc>
        <w:tc>
          <w:tcPr>
            <w:tcW w:w="1140"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审核信息</w:t>
            </w:r>
          </w:p>
        </w:tc>
        <w:tc>
          <w:tcPr>
            <w:tcW w:w="2295" w:type="dxa"/>
            <w:vAlign w:val="center"/>
          </w:tcPr>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●初审对象名单及相关信息</w:t>
            </w:r>
          </w:p>
        </w:tc>
        <w:tc>
          <w:tcPr>
            <w:tcW w:w="2387" w:type="dxa"/>
            <w:vAlign w:val="center"/>
          </w:tcPr>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《国务院关于进一步加强和改进最低生活保障工作的意见》（国发〔2012〕45号）等相关政策法规文件</w:t>
            </w:r>
          </w:p>
        </w:tc>
        <w:tc>
          <w:tcPr>
            <w:tcW w:w="1650" w:type="dxa"/>
            <w:vAlign w:val="center"/>
          </w:tcPr>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制定或获取信息之日起10个工作日内，公示7天</w:t>
            </w:r>
          </w:p>
        </w:tc>
        <w:tc>
          <w:tcPr>
            <w:tcW w:w="900" w:type="dxa"/>
            <w:vAlign w:val="center"/>
          </w:tcPr>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lang w:eastAsia="zh-CN"/>
              </w:rPr>
              <w:t>各社区</w:t>
            </w:r>
          </w:p>
        </w:tc>
        <w:tc>
          <w:tcPr>
            <w:tcW w:w="2145" w:type="dxa"/>
            <w:vAlign w:val="center"/>
          </w:tcPr>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■社区公示栏（电子屏）</w:t>
            </w:r>
          </w:p>
          <w:p>
            <w:pPr>
              <w:adjustRightInd w:val="0"/>
              <w:snapToGrid w:val="0"/>
              <w:spacing w:line="240" w:lineRule="exact"/>
              <w:rPr>
                <w:rFonts w:hint="eastAsia" w:ascii="仿宋_GB2312" w:hAnsi="仿宋_GB2312" w:eastAsia="仿宋_GB2312" w:cs="仿宋_GB2312"/>
                <w:kern w:val="0"/>
                <w:sz w:val="18"/>
                <w:szCs w:val="18"/>
              </w:rPr>
            </w:pPr>
          </w:p>
        </w:tc>
        <w:tc>
          <w:tcPr>
            <w:tcW w:w="540"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660"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p>
        </w:tc>
        <w:tc>
          <w:tcPr>
            <w:tcW w:w="585"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50"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p>
        </w:tc>
        <w:tc>
          <w:tcPr>
            <w:tcW w:w="675"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p>
        </w:tc>
        <w:tc>
          <w:tcPr>
            <w:tcW w:w="697"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504" w:type="dxa"/>
            <w:tcBorders>
              <w:bottom w:val="single" w:color="auto" w:sz="6" w:space="0"/>
            </w:tcBorders>
            <w:vAlign w:val="center"/>
          </w:tcPr>
          <w:p>
            <w:pPr>
              <w:adjustRightInd w:val="0"/>
              <w:snapToGrid w:val="0"/>
              <w:spacing w:line="240" w:lineRule="exact"/>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4</w:t>
            </w:r>
          </w:p>
        </w:tc>
        <w:tc>
          <w:tcPr>
            <w:tcW w:w="660" w:type="dxa"/>
            <w:vMerge w:val="continue"/>
            <w:tcBorders>
              <w:bottom w:val="single" w:color="auto" w:sz="6" w:space="0"/>
            </w:tcBorders>
            <w:vAlign w:val="center"/>
          </w:tcPr>
          <w:p>
            <w:pPr>
              <w:adjustRightInd w:val="0"/>
              <w:snapToGrid w:val="0"/>
              <w:spacing w:line="240" w:lineRule="exact"/>
              <w:jc w:val="center"/>
              <w:rPr>
                <w:rFonts w:hint="eastAsia" w:ascii="仿宋_GB2312" w:hAnsi="仿宋_GB2312" w:eastAsia="仿宋_GB2312" w:cs="仿宋_GB2312"/>
                <w:kern w:val="0"/>
                <w:sz w:val="18"/>
                <w:szCs w:val="18"/>
              </w:rPr>
            </w:pPr>
          </w:p>
        </w:tc>
        <w:tc>
          <w:tcPr>
            <w:tcW w:w="1140" w:type="dxa"/>
            <w:tcBorders>
              <w:bottom w:val="single" w:color="auto" w:sz="6" w:space="0"/>
            </w:tcBorders>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审批信息</w:t>
            </w:r>
          </w:p>
        </w:tc>
        <w:tc>
          <w:tcPr>
            <w:tcW w:w="2295" w:type="dxa"/>
            <w:tcBorders>
              <w:bottom w:val="single" w:color="auto" w:sz="6" w:space="0"/>
            </w:tcBorders>
            <w:vAlign w:val="center"/>
          </w:tcPr>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●低保对象名单及相关信息</w:t>
            </w:r>
          </w:p>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●低收入对象名单及相关信息</w:t>
            </w:r>
          </w:p>
        </w:tc>
        <w:tc>
          <w:tcPr>
            <w:tcW w:w="2387" w:type="dxa"/>
            <w:tcBorders>
              <w:bottom w:val="single" w:color="auto" w:sz="6" w:space="0"/>
            </w:tcBorders>
            <w:vAlign w:val="center"/>
          </w:tcPr>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《国务院关于进一步加强和改进最低生活保障工作的意见》（国发〔2012〕45号）等相关政策法规文件</w:t>
            </w:r>
          </w:p>
        </w:tc>
        <w:tc>
          <w:tcPr>
            <w:tcW w:w="1650" w:type="dxa"/>
            <w:tcBorders>
              <w:bottom w:val="single" w:color="auto" w:sz="6" w:space="0"/>
            </w:tcBorders>
            <w:vAlign w:val="center"/>
          </w:tcPr>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制定或获取信息之日起10个工作日内</w:t>
            </w:r>
          </w:p>
        </w:tc>
        <w:tc>
          <w:tcPr>
            <w:tcW w:w="900" w:type="dxa"/>
            <w:tcBorders>
              <w:bottom w:val="single" w:color="auto" w:sz="6" w:space="0"/>
            </w:tcBorders>
            <w:vAlign w:val="center"/>
          </w:tcPr>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lang w:eastAsia="zh-CN"/>
              </w:rPr>
              <w:t>石岐街道</w:t>
            </w:r>
            <w:r>
              <w:rPr>
                <w:rFonts w:hint="eastAsia" w:ascii="仿宋_GB2312" w:hAnsi="仿宋_GB2312" w:eastAsia="仿宋_GB2312" w:cs="仿宋_GB2312"/>
                <w:kern w:val="0"/>
                <w:sz w:val="18"/>
                <w:szCs w:val="18"/>
              </w:rPr>
              <w:t>办事处</w:t>
            </w:r>
            <w:r>
              <w:rPr>
                <w:rFonts w:hint="eastAsia" w:ascii="仿宋_GB2312" w:hAnsi="仿宋_GB2312" w:eastAsia="仿宋_GB2312" w:cs="仿宋_GB2312"/>
                <w:kern w:val="0"/>
                <w:sz w:val="18"/>
                <w:szCs w:val="18"/>
                <w:lang w:eastAsia="zh-CN"/>
              </w:rPr>
              <w:t>、各社区</w:t>
            </w:r>
          </w:p>
        </w:tc>
        <w:tc>
          <w:tcPr>
            <w:tcW w:w="2145" w:type="dxa"/>
            <w:tcBorders>
              <w:bottom w:val="single" w:color="auto" w:sz="6" w:space="0"/>
            </w:tcBorders>
            <w:vAlign w:val="center"/>
          </w:tcPr>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r>
              <w:rPr>
                <w:rFonts w:hint="eastAsia" w:ascii="仿宋_GB2312" w:hAnsi="仿宋_GB2312" w:eastAsia="仿宋_GB2312" w:cs="仿宋_GB2312"/>
                <w:kern w:val="0"/>
                <w:sz w:val="18"/>
                <w:szCs w:val="18"/>
                <w:lang w:eastAsia="zh-CN"/>
              </w:rPr>
              <w:t>石岐街道</w:t>
            </w:r>
            <w:r>
              <w:rPr>
                <w:rFonts w:hint="eastAsia" w:ascii="仿宋_GB2312" w:hAnsi="仿宋_GB2312" w:eastAsia="仿宋_GB2312" w:cs="仿宋_GB2312"/>
                <w:kern w:val="0"/>
                <w:sz w:val="18"/>
                <w:szCs w:val="18"/>
              </w:rPr>
              <w:t>办事处网站</w:t>
            </w:r>
          </w:p>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■社区公示栏（电子屏）</w:t>
            </w:r>
          </w:p>
          <w:p>
            <w:pPr>
              <w:adjustRightInd w:val="0"/>
              <w:snapToGrid w:val="0"/>
              <w:spacing w:line="240" w:lineRule="exact"/>
              <w:rPr>
                <w:rFonts w:hint="eastAsia" w:ascii="仿宋_GB2312" w:hAnsi="仿宋_GB2312" w:eastAsia="仿宋_GB2312" w:cs="仿宋_GB2312"/>
                <w:kern w:val="0"/>
                <w:sz w:val="18"/>
                <w:szCs w:val="18"/>
              </w:rPr>
            </w:pPr>
          </w:p>
        </w:tc>
        <w:tc>
          <w:tcPr>
            <w:tcW w:w="540" w:type="dxa"/>
            <w:tcBorders>
              <w:bottom w:val="single" w:color="auto" w:sz="6" w:space="0"/>
            </w:tcBorders>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660" w:type="dxa"/>
            <w:tcBorders>
              <w:bottom w:val="single" w:color="auto" w:sz="6" w:space="0"/>
            </w:tcBorders>
            <w:vAlign w:val="center"/>
          </w:tcPr>
          <w:p>
            <w:pPr>
              <w:adjustRightInd w:val="0"/>
              <w:snapToGrid w:val="0"/>
              <w:spacing w:line="240" w:lineRule="exact"/>
              <w:jc w:val="center"/>
              <w:rPr>
                <w:rFonts w:hint="eastAsia" w:ascii="仿宋_GB2312" w:hAnsi="仿宋_GB2312" w:eastAsia="仿宋_GB2312" w:cs="仿宋_GB2312"/>
                <w:kern w:val="0"/>
                <w:sz w:val="18"/>
                <w:szCs w:val="18"/>
              </w:rPr>
            </w:pPr>
          </w:p>
        </w:tc>
        <w:tc>
          <w:tcPr>
            <w:tcW w:w="585" w:type="dxa"/>
            <w:tcBorders>
              <w:bottom w:val="single" w:color="auto" w:sz="6" w:space="0"/>
            </w:tcBorders>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50" w:type="dxa"/>
            <w:tcBorders>
              <w:bottom w:val="single" w:color="auto" w:sz="6" w:space="0"/>
            </w:tcBorders>
            <w:vAlign w:val="center"/>
          </w:tcPr>
          <w:p>
            <w:pPr>
              <w:adjustRightInd w:val="0"/>
              <w:snapToGrid w:val="0"/>
              <w:spacing w:line="240" w:lineRule="exact"/>
              <w:jc w:val="center"/>
              <w:rPr>
                <w:rFonts w:hint="eastAsia" w:ascii="仿宋_GB2312" w:hAnsi="仿宋_GB2312" w:eastAsia="仿宋_GB2312" w:cs="仿宋_GB2312"/>
                <w:kern w:val="0"/>
                <w:sz w:val="18"/>
                <w:szCs w:val="18"/>
              </w:rPr>
            </w:pPr>
          </w:p>
        </w:tc>
        <w:tc>
          <w:tcPr>
            <w:tcW w:w="675" w:type="dxa"/>
            <w:tcBorders>
              <w:bottom w:val="single" w:color="auto" w:sz="6" w:space="0"/>
            </w:tcBorders>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697" w:type="dxa"/>
            <w:tcBorders>
              <w:bottom w:val="single" w:color="auto" w:sz="6" w:space="0"/>
            </w:tcBorders>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50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5</w:t>
            </w:r>
          </w:p>
        </w:tc>
        <w:tc>
          <w:tcPr>
            <w:tcW w:w="66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特困人员救助供养</w:t>
            </w:r>
          </w:p>
        </w:tc>
        <w:tc>
          <w:tcPr>
            <w:tcW w:w="11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政策法规文件</w:t>
            </w:r>
          </w:p>
        </w:tc>
        <w:tc>
          <w:tcPr>
            <w:tcW w:w="229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●《广东省民政厅关</w:t>
            </w:r>
            <w:r>
              <w:rPr>
                <w:rFonts w:hint="eastAsia" w:ascii="仿宋_GB2312" w:hAnsi="仿宋_GB2312" w:eastAsia="仿宋_GB2312" w:cs="仿宋_GB2312"/>
                <w:spacing w:val="-11"/>
                <w:kern w:val="0"/>
                <w:sz w:val="18"/>
                <w:szCs w:val="18"/>
              </w:rPr>
              <w:t>于加强特困供养人员护理工作的通知》（粤民规字〔2018〕4号）</w:t>
            </w:r>
          </w:p>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●《广东省民政厅关于做好特困供养人员照料护理工作有关事项的通知》（粤民函〔2019〕451号）</w:t>
            </w:r>
          </w:p>
          <w:p>
            <w:pPr>
              <w:adjustRightInd w:val="0"/>
              <w:snapToGrid w:val="0"/>
              <w:spacing w:line="240" w:lineRule="exact"/>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●中山市人民政府关于印发中山市特困人员救助供养暂行办法的通知中府</w:t>
            </w:r>
            <w:r>
              <w:rPr>
                <w:rFonts w:hint="eastAsia" w:ascii="仿宋_GB2312" w:hAnsi="仿宋_GB2312" w:eastAsia="仿宋_GB2312" w:cs="仿宋_GB2312"/>
                <w:kern w:val="0"/>
                <w:sz w:val="18"/>
                <w:szCs w:val="18"/>
              </w:rPr>
              <w:t>〔2019〕</w:t>
            </w:r>
            <w:r>
              <w:rPr>
                <w:rFonts w:hint="eastAsia" w:ascii="仿宋_GB2312" w:hAnsi="仿宋_GB2312" w:eastAsia="仿宋_GB2312" w:cs="仿宋_GB2312"/>
                <w:color w:val="auto"/>
                <w:kern w:val="0"/>
                <w:sz w:val="18"/>
                <w:szCs w:val="18"/>
              </w:rPr>
              <w:t>105号 中府规字</w:t>
            </w:r>
            <w:r>
              <w:rPr>
                <w:rFonts w:hint="eastAsia" w:ascii="仿宋_GB2312" w:hAnsi="仿宋_GB2312" w:eastAsia="仿宋_GB2312" w:cs="仿宋_GB2312"/>
                <w:kern w:val="0"/>
                <w:sz w:val="18"/>
                <w:szCs w:val="18"/>
              </w:rPr>
              <w:t>〔2019〕</w:t>
            </w:r>
            <w:r>
              <w:rPr>
                <w:rFonts w:hint="eastAsia" w:ascii="仿宋_GB2312" w:hAnsi="仿宋_GB2312" w:eastAsia="仿宋_GB2312" w:cs="仿宋_GB2312"/>
                <w:color w:val="auto"/>
                <w:kern w:val="0"/>
                <w:sz w:val="18"/>
                <w:szCs w:val="18"/>
              </w:rPr>
              <w:t>18号</w:t>
            </w:r>
          </w:p>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r>
              <w:rPr>
                <w:rFonts w:hint="eastAsia" w:ascii="仿宋_GB2312" w:hAnsi="仿宋_GB2312" w:eastAsia="仿宋_GB2312" w:cs="仿宋_GB2312"/>
                <w:kern w:val="0"/>
                <w:sz w:val="18"/>
                <w:szCs w:val="18"/>
                <w:lang w:eastAsia="zh-CN"/>
              </w:rPr>
              <w:t>石岐</w:t>
            </w:r>
            <w:r>
              <w:rPr>
                <w:rFonts w:hint="eastAsia" w:ascii="仿宋_GB2312" w:hAnsi="仿宋_GB2312" w:eastAsia="仿宋_GB2312" w:cs="仿宋_GB2312"/>
                <w:kern w:val="0"/>
                <w:sz w:val="18"/>
                <w:szCs w:val="18"/>
              </w:rPr>
              <w:t>区配套政策法规文件</w:t>
            </w:r>
          </w:p>
        </w:tc>
        <w:tc>
          <w:tcPr>
            <w:tcW w:w="238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信息公开规定</w:t>
            </w:r>
          </w:p>
        </w:tc>
        <w:tc>
          <w:tcPr>
            <w:tcW w:w="165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制定或获取信息之日起10个工作日内</w:t>
            </w:r>
          </w:p>
        </w:tc>
        <w:tc>
          <w:tcPr>
            <w:tcW w:w="90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lang w:eastAsia="zh-CN"/>
              </w:rPr>
              <w:t>石岐街道</w:t>
            </w:r>
            <w:r>
              <w:rPr>
                <w:rFonts w:hint="eastAsia" w:ascii="仿宋_GB2312" w:hAnsi="仿宋_GB2312" w:eastAsia="仿宋_GB2312" w:cs="仿宋_GB2312"/>
                <w:kern w:val="0"/>
                <w:sz w:val="18"/>
                <w:szCs w:val="18"/>
              </w:rPr>
              <w:t>办事处</w:t>
            </w:r>
          </w:p>
        </w:tc>
        <w:tc>
          <w:tcPr>
            <w:tcW w:w="214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rPr>
              <w:t>■</w:t>
            </w:r>
            <w:r>
              <w:rPr>
                <w:rFonts w:hint="eastAsia" w:ascii="仿宋_GB2312" w:hAnsi="仿宋_GB2312" w:eastAsia="仿宋_GB2312" w:cs="仿宋_GB2312"/>
                <w:kern w:val="0"/>
                <w:sz w:val="18"/>
                <w:szCs w:val="18"/>
                <w:lang w:eastAsia="zh-CN"/>
              </w:rPr>
              <w:t>石岐街道</w:t>
            </w:r>
            <w:r>
              <w:rPr>
                <w:rFonts w:hint="eastAsia" w:ascii="仿宋_GB2312" w:hAnsi="仿宋_GB2312" w:eastAsia="仿宋_GB2312" w:cs="仿宋_GB2312"/>
                <w:kern w:val="0"/>
                <w:sz w:val="18"/>
                <w:szCs w:val="18"/>
              </w:rPr>
              <w:t>办事处</w:t>
            </w:r>
            <w:r>
              <w:rPr>
                <w:rFonts w:hint="eastAsia" w:ascii="仿宋_GB2312" w:hAnsi="仿宋_GB2312" w:eastAsia="仿宋_GB2312" w:cs="仿宋_GB2312"/>
                <w:kern w:val="0"/>
                <w:sz w:val="18"/>
                <w:szCs w:val="18"/>
                <w:lang w:eastAsia="zh-CN"/>
              </w:rPr>
              <w:t>网站</w:t>
            </w:r>
          </w:p>
          <w:p>
            <w:pPr>
              <w:adjustRightInd w:val="0"/>
              <w:snapToGrid w:val="0"/>
              <w:spacing w:line="240" w:lineRule="exact"/>
              <w:rPr>
                <w:rFonts w:hint="eastAsia" w:ascii="仿宋_GB2312" w:hAnsi="仿宋_GB2312" w:eastAsia="仿宋_GB2312" w:cs="仿宋_GB2312"/>
                <w:kern w:val="0"/>
                <w:sz w:val="18"/>
                <w:szCs w:val="18"/>
              </w:rPr>
            </w:pPr>
          </w:p>
        </w:tc>
        <w:tc>
          <w:tcPr>
            <w:tcW w:w="5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66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hint="eastAsia" w:ascii="仿宋_GB2312" w:hAnsi="仿宋_GB2312" w:eastAsia="仿宋_GB2312" w:cs="仿宋_GB2312"/>
                <w:kern w:val="0"/>
                <w:sz w:val="18"/>
                <w:szCs w:val="18"/>
              </w:rPr>
            </w:pPr>
          </w:p>
        </w:tc>
        <w:tc>
          <w:tcPr>
            <w:tcW w:w="5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5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hint="eastAsia" w:ascii="仿宋_GB2312" w:hAnsi="仿宋_GB2312" w:eastAsia="仿宋_GB2312" w:cs="仿宋_GB2312"/>
                <w:kern w:val="0"/>
                <w:sz w:val="18"/>
                <w:szCs w:val="18"/>
              </w:rPr>
            </w:pPr>
          </w:p>
        </w:tc>
        <w:tc>
          <w:tcPr>
            <w:tcW w:w="67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69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hint="eastAsia" w:ascii="仿宋_GB2312" w:hAnsi="仿宋_GB2312"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5" w:hRule="atLeast"/>
          <w:jc w:val="center"/>
        </w:trPr>
        <w:tc>
          <w:tcPr>
            <w:tcW w:w="504" w:type="dxa"/>
            <w:tcBorders>
              <w:top w:val="single" w:color="auto" w:sz="6" w:space="0"/>
            </w:tcBorders>
            <w:vAlign w:val="center"/>
          </w:tcPr>
          <w:p>
            <w:pPr>
              <w:adjustRightInd w:val="0"/>
              <w:snapToGrid w:val="0"/>
              <w:spacing w:line="240" w:lineRule="exact"/>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6</w:t>
            </w:r>
          </w:p>
        </w:tc>
        <w:tc>
          <w:tcPr>
            <w:tcW w:w="660" w:type="dxa"/>
            <w:vMerge w:val="restart"/>
            <w:tcBorders>
              <w:top w:val="single" w:color="auto" w:sz="6" w:space="0"/>
            </w:tcBorders>
            <w:vAlign w:val="center"/>
          </w:tcPr>
          <w:p>
            <w:pPr>
              <w:adjustRightInd w:val="0"/>
              <w:snapToGrid w:val="0"/>
              <w:spacing w:line="240" w:lineRule="exact"/>
              <w:jc w:val="center"/>
              <w:rPr>
                <w:rFonts w:hint="eastAsia" w:ascii="仿宋_GB2312" w:hAnsi="仿宋_GB2312" w:eastAsia="仿宋_GB2312" w:cs="仿宋_GB2312"/>
                <w:kern w:val="0"/>
                <w:sz w:val="18"/>
                <w:szCs w:val="18"/>
              </w:rPr>
            </w:pPr>
          </w:p>
        </w:tc>
        <w:tc>
          <w:tcPr>
            <w:tcW w:w="1140" w:type="dxa"/>
            <w:tcBorders>
              <w:top w:val="single" w:color="auto" w:sz="6" w:space="0"/>
            </w:tcBorders>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办事指南</w:t>
            </w:r>
          </w:p>
        </w:tc>
        <w:tc>
          <w:tcPr>
            <w:tcW w:w="2295" w:type="dxa"/>
            <w:tcBorders>
              <w:top w:val="single" w:color="auto" w:sz="6" w:space="0"/>
            </w:tcBorders>
            <w:vAlign w:val="center"/>
          </w:tcPr>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●办理事项</w:t>
            </w:r>
          </w:p>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●办理条件</w:t>
            </w:r>
          </w:p>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●救助供养标准</w:t>
            </w:r>
          </w:p>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●申请材料</w:t>
            </w:r>
          </w:p>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●办理流程</w:t>
            </w:r>
          </w:p>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●办理时间、地点</w:t>
            </w:r>
          </w:p>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●联系方式</w:t>
            </w:r>
          </w:p>
        </w:tc>
        <w:tc>
          <w:tcPr>
            <w:tcW w:w="2387" w:type="dxa"/>
            <w:tcBorders>
              <w:top w:val="single" w:color="auto" w:sz="6" w:space="0"/>
            </w:tcBorders>
            <w:vAlign w:val="center"/>
          </w:tcPr>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《国务院关于进一步健全特困人员救助供养制度的意见》（国发〔2016〕14号）等相关政策法规文件</w:t>
            </w:r>
          </w:p>
        </w:tc>
        <w:tc>
          <w:tcPr>
            <w:tcW w:w="1650" w:type="dxa"/>
            <w:tcBorders>
              <w:top w:val="single" w:color="auto" w:sz="6" w:space="0"/>
            </w:tcBorders>
            <w:vAlign w:val="center"/>
          </w:tcPr>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制定或获取信息之日起10个工作日内</w:t>
            </w:r>
          </w:p>
        </w:tc>
        <w:tc>
          <w:tcPr>
            <w:tcW w:w="900" w:type="dxa"/>
            <w:tcBorders>
              <w:top w:val="single" w:color="auto" w:sz="6" w:space="0"/>
            </w:tcBorders>
            <w:vAlign w:val="center"/>
          </w:tcPr>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lang w:eastAsia="zh-CN"/>
              </w:rPr>
              <w:t>石岐街道</w:t>
            </w:r>
            <w:r>
              <w:rPr>
                <w:rFonts w:hint="eastAsia" w:ascii="仿宋_GB2312" w:hAnsi="仿宋_GB2312" w:eastAsia="仿宋_GB2312" w:cs="仿宋_GB2312"/>
                <w:kern w:val="0"/>
                <w:sz w:val="18"/>
                <w:szCs w:val="18"/>
              </w:rPr>
              <w:t>办事处</w:t>
            </w:r>
            <w:r>
              <w:rPr>
                <w:rFonts w:hint="eastAsia" w:ascii="仿宋_GB2312" w:hAnsi="仿宋_GB2312" w:eastAsia="仿宋_GB2312" w:cs="仿宋_GB2312"/>
                <w:kern w:val="0"/>
                <w:sz w:val="18"/>
                <w:szCs w:val="18"/>
                <w:lang w:eastAsia="zh-CN"/>
              </w:rPr>
              <w:t>、各社区</w:t>
            </w:r>
          </w:p>
        </w:tc>
        <w:tc>
          <w:tcPr>
            <w:tcW w:w="2145" w:type="dxa"/>
            <w:tcBorders>
              <w:top w:val="single" w:color="auto" w:sz="6" w:space="0"/>
            </w:tcBorders>
            <w:vAlign w:val="center"/>
          </w:tcPr>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r>
              <w:rPr>
                <w:rFonts w:hint="eastAsia" w:ascii="仿宋_GB2312" w:hAnsi="仿宋_GB2312" w:eastAsia="仿宋_GB2312" w:cs="仿宋_GB2312"/>
                <w:kern w:val="0"/>
                <w:sz w:val="18"/>
                <w:szCs w:val="18"/>
                <w:lang w:eastAsia="zh-CN"/>
              </w:rPr>
              <w:t>石岐街道</w:t>
            </w:r>
            <w:r>
              <w:rPr>
                <w:rFonts w:hint="eastAsia" w:ascii="仿宋_GB2312" w:hAnsi="仿宋_GB2312" w:eastAsia="仿宋_GB2312" w:cs="仿宋_GB2312"/>
                <w:kern w:val="0"/>
                <w:sz w:val="18"/>
                <w:szCs w:val="18"/>
              </w:rPr>
              <w:t>办事处网站</w:t>
            </w:r>
          </w:p>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■社区公示栏（电子屏）</w:t>
            </w:r>
          </w:p>
          <w:p>
            <w:pPr>
              <w:adjustRightInd w:val="0"/>
              <w:snapToGrid w:val="0"/>
              <w:spacing w:line="240" w:lineRule="exact"/>
              <w:rPr>
                <w:rFonts w:hint="eastAsia" w:ascii="仿宋_GB2312" w:hAnsi="仿宋_GB2312" w:eastAsia="仿宋_GB2312" w:cs="仿宋_GB2312"/>
                <w:kern w:val="0"/>
                <w:sz w:val="18"/>
                <w:szCs w:val="18"/>
              </w:rPr>
            </w:pPr>
          </w:p>
        </w:tc>
        <w:tc>
          <w:tcPr>
            <w:tcW w:w="540" w:type="dxa"/>
            <w:tcBorders>
              <w:top w:val="single" w:color="auto" w:sz="6" w:space="0"/>
            </w:tcBorders>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660" w:type="dxa"/>
            <w:tcBorders>
              <w:top w:val="single" w:color="auto" w:sz="6" w:space="0"/>
            </w:tcBorders>
            <w:vAlign w:val="center"/>
          </w:tcPr>
          <w:p>
            <w:pPr>
              <w:adjustRightInd w:val="0"/>
              <w:snapToGrid w:val="0"/>
              <w:spacing w:line="240" w:lineRule="exact"/>
              <w:jc w:val="center"/>
              <w:rPr>
                <w:rFonts w:hint="eastAsia" w:ascii="仿宋_GB2312" w:hAnsi="仿宋_GB2312" w:eastAsia="仿宋_GB2312" w:cs="仿宋_GB2312"/>
                <w:kern w:val="0"/>
                <w:sz w:val="18"/>
                <w:szCs w:val="18"/>
              </w:rPr>
            </w:pPr>
          </w:p>
        </w:tc>
        <w:tc>
          <w:tcPr>
            <w:tcW w:w="585" w:type="dxa"/>
            <w:tcBorders>
              <w:top w:val="single" w:color="auto" w:sz="6" w:space="0"/>
            </w:tcBorders>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50" w:type="dxa"/>
            <w:tcBorders>
              <w:top w:val="single" w:color="auto" w:sz="6" w:space="0"/>
            </w:tcBorders>
            <w:vAlign w:val="center"/>
          </w:tcPr>
          <w:p>
            <w:pPr>
              <w:adjustRightInd w:val="0"/>
              <w:snapToGrid w:val="0"/>
              <w:spacing w:line="240" w:lineRule="exact"/>
              <w:jc w:val="center"/>
              <w:rPr>
                <w:rFonts w:hint="eastAsia" w:ascii="仿宋_GB2312" w:hAnsi="仿宋_GB2312" w:eastAsia="仿宋_GB2312" w:cs="仿宋_GB2312"/>
                <w:kern w:val="0"/>
                <w:sz w:val="18"/>
                <w:szCs w:val="18"/>
              </w:rPr>
            </w:pPr>
          </w:p>
        </w:tc>
        <w:tc>
          <w:tcPr>
            <w:tcW w:w="675" w:type="dxa"/>
            <w:tcBorders>
              <w:top w:val="single" w:color="auto" w:sz="6" w:space="0"/>
            </w:tcBorders>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697" w:type="dxa"/>
            <w:tcBorders>
              <w:top w:val="single" w:color="auto" w:sz="6" w:space="0"/>
            </w:tcBorders>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504" w:type="dxa"/>
            <w:vAlign w:val="center"/>
          </w:tcPr>
          <w:p>
            <w:pPr>
              <w:adjustRightInd w:val="0"/>
              <w:snapToGrid w:val="0"/>
              <w:spacing w:line="240" w:lineRule="exact"/>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7</w:t>
            </w:r>
          </w:p>
        </w:tc>
        <w:tc>
          <w:tcPr>
            <w:tcW w:w="660" w:type="dxa"/>
            <w:vMerge w:val="continue"/>
            <w:vAlign w:val="center"/>
          </w:tcPr>
          <w:p>
            <w:pPr>
              <w:adjustRightInd w:val="0"/>
              <w:snapToGrid w:val="0"/>
              <w:spacing w:line="240" w:lineRule="exact"/>
              <w:jc w:val="center"/>
              <w:rPr>
                <w:rFonts w:hint="eastAsia" w:ascii="仿宋_GB2312" w:hAnsi="仿宋_GB2312" w:eastAsia="仿宋_GB2312" w:cs="仿宋_GB2312"/>
                <w:kern w:val="0"/>
                <w:sz w:val="18"/>
                <w:szCs w:val="18"/>
              </w:rPr>
            </w:pPr>
          </w:p>
        </w:tc>
        <w:tc>
          <w:tcPr>
            <w:tcW w:w="1140"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审核信息</w:t>
            </w:r>
          </w:p>
        </w:tc>
        <w:tc>
          <w:tcPr>
            <w:tcW w:w="2295" w:type="dxa"/>
            <w:vAlign w:val="center"/>
          </w:tcPr>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●初审对象名单及相关信息</w:t>
            </w:r>
          </w:p>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●终止供养名单</w:t>
            </w:r>
          </w:p>
        </w:tc>
        <w:tc>
          <w:tcPr>
            <w:tcW w:w="2387" w:type="dxa"/>
            <w:vAlign w:val="center"/>
          </w:tcPr>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《国务院关于进一步健全特困人员救助供养制度的意见》（国发〔2016〕14号）等相关政策法规文件</w:t>
            </w:r>
          </w:p>
        </w:tc>
        <w:tc>
          <w:tcPr>
            <w:tcW w:w="1650" w:type="dxa"/>
            <w:vAlign w:val="center"/>
          </w:tcPr>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制定或获取信息之日起10个工作日内，公示7天</w:t>
            </w:r>
          </w:p>
        </w:tc>
        <w:tc>
          <w:tcPr>
            <w:tcW w:w="900" w:type="dxa"/>
            <w:vAlign w:val="center"/>
          </w:tcPr>
          <w:p>
            <w:pPr>
              <w:adjustRightInd w:val="0"/>
              <w:snapToGrid w:val="0"/>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eastAsia="zh-CN"/>
              </w:rPr>
              <w:t>各社区</w:t>
            </w:r>
          </w:p>
        </w:tc>
        <w:tc>
          <w:tcPr>
            <w:tcW w:w="2145" w:type="dxa"/>
            <w:vAlign w:val="center"/>
          </w:tcPr>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■社区公示栏（电子屏）</w:t>
            </w:r>
          </w:p>
          <w:p>
            <w:pPr>
              <w:adjustRightInd w:val="0"/>
              <w:snapToGrid w:val="0"/>
              <w:spacing w:line="240" w:lineRule="exact"/>
              <w:rPr>
                <w:rFonts w:hint="eastAsia" w:ascii="仿宋_GB2312" w:hAnsi="仿宋_GB2312" w:eastAsia="仿宋_GB2312" w:cs="仿宋_GB2312"/>
                <w:kern w:val="0"/>
                <w:sz w:val="18"/>
                <w:szCs w:val="18"/>
              </w:rPr>
            </w:pPr>
          </w:p>
        </w:tc>
        <w:tc>
          <w:tcPr>
            <w:tcW w:w="540"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660"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p>
        </w:tc>
        <w:tc>
          <w:tcPr>
            <w:tcW w:w="585"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50"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p>
        </w:tc>
        <w:tc>
          <w:tcPr>
            <w:tcW w:w="675"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p>
        </w:tc>
        <w:tc>
          <w:tcPr>
            <w:tcW w:w="697"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jc w:val="center"/>
        </w:trPr>
        <w:tc>
          <w:tcPr>
            <w:tcW w:w="504" w:type="dxa"/>
            <w:vAlign w:val="center"/>
          </w:tcPr>
          <w:p>
            <w:pPr>
              <w:adjustRightInd w:val="0"/>
              <w:snapToGrid w:val="0"/>
              <w:spacing w:line="240" w:lineRule="exact"/>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8</w:t>
            </w:r>
          </w:p>
        </w:tc>
        <w:tc>
          <w:tcPr>
            <w:tcW w:w="660" w:type="dxa"/>
            <w:vMerge w:val="continue"/>
            <w:vAlign w:val="center"/>
          </w:tcPr>
          <w:p>
            <w:pPr>
              <w:adjustRightInd w:val="0"/>
              <w:snapToGrid w:val="0"/>
              <w:spacing w:line="240" w:lineRule="exact"/>
              <w:jc w:val="center"/>
              <w:rPr>
                <w:rFonts w:hint="eastAsia" w:ascii="仿宋_GB2312" w:hAnsi="仿宋_GB2312" w:eastAsia="仿宋_GB2312" w:cs="仿宋_GB2312"/>
                <w:kern w:val="0"/>
                <w:sz w:val="18"/>
                <w:szCs w:val="18"/>
              </w:rPr>
            </w:pPr>
          </w:p>
        </w:tc>
        <w:tc>
          <w:tcPr>
            <w:tcW w:w="1140"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审批信息</w:t>
            </w:r>
          </w:p>
        </w:tc>
        <w:tc>
          <w:tcPr>
            <w:tcW w:w="2295" w:type="dxa"/>
            <w:vAlign w:val="center"/>
          </w:tcPr>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●特困人员名单及相关信息</w:t>
            </w:r>
          </w:p>
        </w:tc>
        <w:tc>
          <w:tcPr>
            <w:tcW w:w="2387" w:type="dxa"/>
            <w:vAlign w:val="center"/>
          </w:tcPr>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《国务院关于进一步健全特困人员救助供养制度的意见》（国发〔2016〕14号）等相关政策法规文件</w:t>
            </w:r>
          </w:p>
        </w:tc>
        <w:tc>
          <w:tcPr>
            <w:tcW w:w="1650" w:type="dxa"/>
            <w:vAlign w:val="center"/>
          </w:tcPr>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制定或获取信息之日起10个工作日内</w:t>
            </w:r>
          </w:p>
        </w:tc>
        <w:tc>
          <w:tcPr>
            <w:tcW w:w="900" w:type="dxa"/>
            <w:vAlign w:val="center"/>
          </w:tcPr>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lang w:eastAsia="zh-CN"/>
              </w:rPr>
              <w:t>石岐街道</w:t>
            </w:r>
            <w:r>
              <w:rPr>
                <w:rFonts w:hint="eastAsia" w:ascii="仿宋_GB2312" w:hAnsi="仿宋_GB2312" w:eastAsia="仿宋_GB2312" w:cs="仿宋_GB2312"/>
                <w:kern w:val="0"/>
                <w:sz w:val="18"/>
                <w:szCs w:val="18"/>
              </w:rPr>
              <w:t>办事处</w:t>
            </w:r>
            <w:r>
              <w:rPr>
                <w:rFonts w:hint="eastAsia" w:ascii="仿宋_GB2312" w:hAnsi="仿宋_GB2312" w:eastAsia="仿宋_GB2312" w:cs="仿宋_GB2312"/>
                <w:kern w:val="0"/>
                <w:sz w:val="18"/>
                <w:szCs w:val="18"/>
                <w:lang w:eastAsia="zh-CN"/>
              </w:rPr>
              <w:t>、各社区</w:t>
            </w:r>
          </w:p>
        </w:tc>
        <w:tc>
          <w:tcPr>
            <w:tcW w:w="2145" w:type="dxa"/>
            <w:vAlign w:val="center"/>
          </w:tcPr>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r>
              <w:rPr>
                <w:rFonts w:hint="eastAsia" w:ascii="仿宋_GB2312" w:hAnsi="仿宋_GB2312" w:eastAsia="仿宋_GB2312" w:cs="仿宋_GB2312"/>
                <w:kern w:val="0"/>
                <w:sz w:val="18"/>
                <w:szCs w:val="18"/>
                <w:lang w:eastAsia="zh-CN"/>
              </w:rPr>
              <w:t>石岐街道</w:t>
            </w:r>
            <w:r>
              <w:rPr>
                <w:rFonts w:hint="eastAsia" w:ascii="仿宋_GB2312" w:hAnsi="仿宋_GB2312" w:eastAsia="仿宋_GB2312" w:cs="仿宋_GB2312"/>
                <w:kern w:val="0"/>
                <w:sz w:val="18"/>
                <w:szCs w:val="18"/>
              </w:rPr>
              <w:t>办事处网站</w:t>
            </w:r>
          </w:p>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■社区公示栏（电子屏）</w:t>
            </w:r>
          </w:p>
          <w:p>
            <w:pPr>
              <w:adjustRightInd w:val="0"/>
              <w:snapToGrid w:val="0"/>
              <w:spacing w:line="240" w:lineRule="exact"/>
              <w:rPr>
                <w:rFonts w:hint="eastAsia" w:ascii="仿宋_GB2312" w:hAnsi="仿宋_GB2312" w:eastAsia="仿宋_GB2312" w:cs="仿宋_GB2312"/>
                <w:kern w:val="0"/>
                <w:sz w:val="18"/>
                <w:szCs w:val="18"/>
              </w:rPr>
            </w:pPr>
          </w:p>
        </w:tc>
        <w:tc>
          <w:tcPr>
            <w:tcW w:w="540"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660"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p>
        </w:tc>
        <w:tc>
          <w:tcPr>
            <w:tcW w:w="585"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50"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p>
        </w:tc>
        <w:tc>
          <w:tcPr>
            <w:tcW w:w="675"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697"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jc w:val="center"/>
        </w:trPr>
        <w:tc>
          <w:tcPr>
            <w:tcW w:w="504" w:type="dxa"/>
            <w:vAlign w:val="center"/>
          </w:tcPr>
          <w:p>
            <w:pPr>
              <w:adjustRightInd w:val="0"/>
              <w:snapToGrid w:val="0"/>
              <w:spacing w:line="240" w:lineRule="exact"/>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9</w:t>
            </w:r>
          </w:p>
        </w:tc>
        <w:tc>
          <w:tcPr>
            <w:tcW w:w="660" w:type="dxa"/>
            <w:vMerge w:val="restart"/>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临时救助</w:t>
            </w:r>
          </w:p>
        </w:tc>
        <w:tc>
          <w:tcPr>
            <w:tcW w:w="1140"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政策法规文件</w:t>
            </w:r>
          </w:p>
        </w:tc>
        <w:tc>
          <w:tcPr>
            <w:tcW w:w="2295" w:type="dxa"/>
            <w:vAlign w:val="center"/>
          </w:tcPr>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r>
              <w:rPr>
                <w:rFonts w:hint="eastAsia" w:ascii="仿宋_GB2312" w:hAnsi="仿宋_GB2312" w:eastAsia="仿宋_GB2312" w:cs="仿宋_GB2312"/>
                <w:color w:val="auto"/>
                <w:kern w:val="0"/>
                <w:sz w:val="18"/>
                <w:szCs w:val="18"/>
              </w:rPr>
              <w:t>中山市人民政府关于印发中山市临时救助办法的通知</w:t>
            </w:r>
            <w:r>
              <w:rPr>
                <w:rFonts w:hint="eastAsia" w:ascii="仿宋_GB2312" w:hAnsi="仿宋_GB2312" w:eastAsia="仿宋_GB2312" w:cs="仿宋_GB2312"/>
                <w:color w:val="auto"/>
                <w:kern w:val="0"/>
                <w:sz w:val="18"/>
                <w:szCs w:val="18"/>
                <w:lang w:val="en-US" w:eastAsia="zh-CN"/>
              </w:rPr>
              <w:t xml:space="preserve"> </w:t>
            </w:r>
            <w:r>
              <w:rPr>
                <w:rFonts w:hint="eastAsia" w:ascii="仿宋_GB2312" w:hAnsi="仿宋_GB2312" w:eastAsia="仿宋_GB2312" w:cs="仿宋_GB2312"/>
                <w:color w:val="auto"/>
                <w:kern w:val="0"/>
                <w:sz w:val="18"/>
                <w:szCs w:val="18"/>
              </w:rPr>
              <w:t>中府</w:t>
            </w:r>
            <w:r>
              <w:rPr>
                <w:rFonts w:hint="eastAsia" w:ascii="仿宋_GB2312" w:hAnsi="仿宋_GB2312" w:eastAsia="仿宋_GB2312" w:cs="仿宋_GB2312"/>
                <w:kern w:val="0"/>
                <w:sz w:val="18"/>
                <w:szCs w:val="18"/>
              </w:rPr>
              <w:t>〔</w:t>
            </w:r>
            <w:r>
              <w:rPr>
                <w:rFonts w:hint="eastAsia" w:ascii="仿宋_GB2312" w:hAnsi="仿宋_GB2312" w:eastAsia="仿宋_GB2312" w:cs="仿宋_GB2312"/>
                <w:color w:val="auto"/>
                <w:kern w:val="0"/>
                <w:sz w:val="18"/>
                <w:szCs w:val="18"/>
              </w:rPr>
              <w:t>2018</w:t>
            </w:r>
            <w:r>
              <w:rPr>
                <w:rFonts w:hint="eastAsia" w:ascii="仿宋_GB2312" w:hAnsi="仿宋_GB2312" w:eastAsia="仿宋_GB2312" w:cs="仿宋_GB2312"/>
                <w:kern w:val="0"/>
                <w:sz w:val="18"/>
                <w:szCs w:val="18"/>
              </w:rPr>
              <w:t>〕</w:t>
            </w:r>
            <w:r>
              <w:rPr>
                <w:rFonts w:hint="eastAsia" w:ascii="仿宋_GB2312" w:hAnsi="仿宋_GB2312" w:eastAsia="仿宋_GB2312" w:cs="仿宋_GB2312"/>
                <w:color w:val="auto"/>
                <w:kern w:val="0"/>
                <w:sz w:val="18"/>
                <w:szCs w:val="18"/>
              </w:rPr>
              <w:t>9号</w:t>
            </w:r>
          </w:p>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r>
              <w:rPr>
                <w:rFonts w:hint="eastAsia" w:ascii="仿宋_GB2312" w:hAnsi="仿宋_GB2312" w:eastAsia="仿宋_GB2312" w:cs="仿宋_GB2312"/>
                <w:kern w:val="0"/>
                <w:sz w:val="18"/>
                <w:szCs w:val="18"/>
                <w:lang w:eastAsia="zh-CN"/>
              </w:rPr>
              <w:t>石岐</w:t>
            </w:r>
            <w:r>
              <w:rPr>
                <w:rFonts w:hint="eastAsia" w:ascii="仿宋_GB2312" w:hAnsi="仿宋_GB2312" w:eastAsia="仿宋_GB2312" w:cs="仿宋_GB2312"/>
                <w:kern w:val="0"/>
                <w:sz w:val="18"/>
                <w:szCs w:val="18"/>
              </w:rPr>
              <w:t>区配套政策法规文件</w:t>
            </w:r>
          </w:p>
        </w:tc>
        <w:tc>
          <w:tcPr>
            <w:tcW w:w="2387" w:type="dxa"/>
            <w:vAlign w:val="center"/>
          </w:tcPr>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信息公开规定</w:t>
            </w:r>
          </w:p>
        </w:tc>
        <w:tc>
          <w:tcPr>
            <w:tcW w:w="1650" w:type="dxa"/>
            <w:vAlign w:val="center"/>
          </w:tcPr>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制定或获取信息之日起10个工作日内</w:t>
            </w:r>
          </w:p>
        </w:tc>
        <w:tc>
          <w:tcPr>
            <w:tcW w:w="900" w:type="dxa"/>
            <w:vAlign w:val="center"/>
          </w:tcPr>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lang w:eastAsia="zh-CN"/>
              </w:rPr>
              <w:t>石岐街道</w:t>
            </w:r>
            <w:r>
              <w:rPr>
                <w:rFonts w:hint="eastAsia" w:ascii="仿宋_GB2312" w:hAnsi="仿宋_GB2312" w:eastAsia="仿宋_GB2312" w:cs="仿宋_GB2312"/>
                <w:kern w:val="0"/>
                <w:sz w:val="18"/>
                <w:szCs w:val="18"/>
              </w:rPr>
              <w:t>办事处</w:t>
            </w:r>
          </w:p>
        </w:tc>
        <w:tc>
          <w:tcPr>
            <w:tcW w:w="2145" w:type="dxa"/>
            <w:vAlign w:val="center"/>
          </w:tcPr>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r>
              <w:rPr>
                <w:rFonts w:hint="eastAsia" w:ascii="仿宋_GB2312" w:hAnsi="仿宋_GB2312" w:eastAsia="仿宋_GB2312" w:cs="仿宋_GB2312"/>
                <w:kern w:val="0"/>
                <w:sz w:val="18"/>
                <w:szCs w:val="18"/>
                <w:lang w:eastAsia="zh-CN"/>
              </w:rPr>
              <w:t>石岐街道</w:t>
            </w:r>
            <w:r>
              <w:rPr>
                <w:rFonts w:hint="eastAsia" w:ascii="仿宋_GB2312" w:hAnsi="仿宋_GB2312" w:eastAsia="仿宋_GB2312" w:cs="仿宋_GB2312"/>
                <w:kern w:val="0"/>
                <w:sz w:val="18"/>
                <w:szCs w:val="18"/>
              </w:rPr>
              <w:t>办事处网站</w:t>
            </w:r>
          </w:p>
          <w:p>
            <w:pPr>
              <w:adjustRightInd w:val="0"/>
              <w:snapToGrid w:val="0"/>
              <w:spacing w:line="240" w:lineRule="exact"/>
              <w:rPr>
                <w:rFonts w:hint="eastAsia" w:ascii="仿宋_GB2312" w:hAnsi="仿宋_GB2312" w:eastAsia="仿宋_GB2312" w:cs="仿宋_GB2312"/>
                <w:kern w:val="0"/>
                <w:sz w:val="18"/>
                <w:szCs w:val="18"/>
              </w:rPr>
            </w:pPr>
          </w:p>
        </w:tc>
        <w:tc>
          <w:tcPr>
            <w:tcW w:w="540"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660"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p>
        </w:tc>
        <w:tc>
          <w:tcPr>
            <w:tcW w:w="585"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50"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p>
        </w:tc>
        <w:tc>
          <w:tcPr>
            <w:tcW w:w="675"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697"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jc w:val="center"/>
        </w:trPr>
        <w:tc>
          <w:tcPr>
            <w:tcW w:w="504" w:type="dxa"/>
            <w:vAlign w:val="center"/>
          </w:tcPr>
          <w:p>
            <w:pPr>
              <w:adjustRightInd w:val="0"/>
              <w:snapToGrid w:val="0"/>
              <w:spacing w:line="240" w:lineRule="exact"/>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rPr>
              <w:t>1</w:t>
            </w:r>
            <w:r>
              <w:rPr>
                <w:rFonts w:hint="eastAsia" w:ascii="仿宋_GB2312" w:hAnsi="仿宋_GB2312" w:eastAsia="仿宋_GB2312" w:cs="仿宋_GB2312"/>
                <w:kern w:val="0"/>
                <w:sz w:val="18"/>
                <w:szCs w:val="18"/>
                <w:lang w:val="en-US" w:eastAsia="zh-CN"/>
              </w:rPr>
              <w:t>0</w:t>
            </w:r>
          </w:p>
        </w:tc>
        <w:tc>
          <w:tcPr>
            <w:tcW w:w="660" w:type="dxa"/>
            <w:vMerge w:val="continue"/>
            <w:vAlign w:val="center"/>
          </w:tcPr>
          <w:p>
            <w:pPr>
              <w:adjustRightInd w:val="0"/>
              <w:snapToGrid w:val="0"/>
              <w:spacing w:line="240" w:lineRule="exact"/>
              <w:jc w:val="center"/>
              <w:rPr>
                <w:rFonts w:hint="eastAsia" w:ascii="仿宋_GB2312" w:hAnsi="仿宋_GB2312" w:eastAsia="仿宋_GB2312" w:cs="仿宋_GB2312"/>
                <w:kern w:val="0"/>
                <w:sz w:val="18"/>
                <w:szCs w:val="18"/>
              </w:rPr>
            </w:pPr>
          </w:p>
        </w:tc>
        <w:tc>
          <w:tcPr>
            <w:tcW w:w="1140"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办事指南</w:t>
            </w:r>
          </w:p>
        </w:tc>
        <w:tc>
          <w:tcPr>
            <w:tcW w:w="2295" w:type="dxa"/>
            <w:vAlign w:val="center"/>
          </w:tcPr>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●办理事项</w:t>
            </w:r>
          </w:p>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●办理条件</w:t>
            </w:r>
          </w:p>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●救助标准</w:t>
            </w:r>
          </w:p>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●申请材料</w:t>
            </w:r>
          </w:p>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●办理流程</w:t>
            </w:r>
          </w:p>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●办理时间、地点</w:t>
            </w:r>
          </w:p>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●联系方式</w:t>
            </w:r>
          </w:p>
        </w:tc>
        <w:tc>
          <w:tcPr>
            <w:tcW w:w="2387" w:type="dxa"/>
            <w:vAlign w:val="center"/>
          </w:tcPr>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《国务院关于全面建立临时救助制度的通知》（国发〔2014〕47号）等相关政策法规文件</w:t>
            </w:r>
          </w:p>
        </w:tc>
        <w:tc>
          <w:tcPr>
            <w:tcW w:w="1650" w:type="dxa"/>
            <w:vAlign w:val="center"/>
          </w:tcPr>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制定或获取信息之日起10个工作日内</w:t>
            </w:r>
          </w:p>
        </w:tc>
        <w:tc>
          <w:tcPr>
            <w:tcW w:w="900" w:type="dxa"/>
            <w:vAlign w:val="center"/>
          </w:tcPr>
          <w:p>
            <w:pPr>
              <w:adjustRightInd w:val="0"/>
              <w:snapToGrid w:val="0"/>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eastAsia="zh-CN"/>
              </w:rPr>
              <w:t>石岐街道</w:t>
            </w:r>
            <w:r>
              <w:rPr>
                <w:rFonts w:hint="eastAsia" w:ascii="仿宋_GB2312" w:hAnsi="仿宋_GB2312" w:eastAsia="仿宋_GB2312" w:cs="仿宋_GB2312"/>
                <w:kern w:val="0"/>
                <w:sz w:val="18"/>
                <w:szCs w:val="18"/>
              </w:rPr>
              <w:t>办事处</w:t>
            </w:r>
            <w:r>
              <w:rPr>
                <w:rFonts w:hint="eastAsia" w:ascii="仿宋_GB2312" w:hAnsi="仿宋_GB2312" w:eastAsia="仿宋_GB2312" w:cs="仿宋_GB2312"/>
                <w:kern w:val="0"/>
                <w:sz w:val="18"/>
                <w:szCs w:val="18"/>
                <w:lang w:eastAsia="zh-CN"/>
              </w:rPr>
              <w:t>、各社区</w:t>
            </w:r>
          </w:p>
        </w:tc>
        <w:tc>
          <w:tcPr>
            <w:tcW w:w="2145" w:type="dxa"/>
            <w:vAlign w:val="center"/>
          </w:tcPr>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r>
              <w:rPr>
                <w:rFonts w:hint="eastAsia" w:ascii="仿宋_GB2312" w:hAnsi="仿宋_GB2312" w:eastAsia="仿宋_GB2312" w:cs="仿宋_GB2312"/>
                <w:kern w:val="0"/>
                <w:sz w:val="18"/>
                <w:szCs w:val="18"/>
                <w:lang w:eastAsia="zh-CN"/>
              </w:rPr>
              <w:t>石岐街道</w:t>
            </w:r>
            <w:r>
              <w:rPr>
                <w:rFonts w:hint="eastAsia" w:ascii="仿宋_GB2312" w:hAnsi="仿宋_GB2312" w:eastAsia="仿宋_GB2312" w:cs="仿宋_GB2312"/>
                <w:kern w:val="0"/>
                <w:sz w:val="18"/>
                <w:szCs w:val="18"/>
              </w:rPr>
              <w:t>办事处网站</w:t>
            </w:r>
          </w:p>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■社区公示栏（电子屏）</w:t>
            </w:r>
          </w:p>
          <w:p>
            <w:pPr>
              <w:adjustRightInd w:val="0"/>
              <w:snapToGrid w:val="0"/>
              <w:spacing w:line="240" w:lineRule="exact"/>
              <w:rPr>
                <w:rFonts w:hint="eastAsia" w:ascii="仿宋_GB2312" w:hAnsi="仿宋_GB2312" w:eastAsia="仿宋_GB2312" w:cs="仿宋_GB2312"/>
                <w:kern w:val="0"/>
                <w:sz w:val="18"/>
                <w:szCs w:val="18"/>
              </w:rPr>
            </w:pPr>
          </w:p>
        </w:tc>
        <w:tc>
          <w:tcPr>
            <w:tcW w:w="540"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660"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p>
        </w:tc>
        <w:tc>
          <w:tcPr>
            <w:tcW w:w="585"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50"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p>
        </w:tc>
        <w:tc>
          <w:tcPr>
            <w:tcW w:w="675"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697"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jc w:val="center"/>
        </w:trPr>
        <w:tc>
          <w:tcPr>
            <w:tcW w:w="504" w:type="dxa"/>
            <w:vAlign w:val="center"/>
          </w:tcPr>
          <w:p>
            <w:pPr>
              <w:adjustRightInd w:val="0"/>
              <w:snapToGrid w:val="0"/>
              <w:spacing w:line="240" w:lineRule="exact"/>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rPr>
              <w:t>1</w:t>
            </w:r>
            <w:r>
              <w:rPr>
                <w:rFonts w:hint="eastAsia" w:ascii="仿宋_GB2312" w:hAnsi="仿宋_GB2312" w:eastAsia="仿宋_GB2312" w:cs="仿宋_GB2312"/>
                <w:kern w:val="0"/>
                <w:sz w:val="18"/>
                <w:szCs w:val="18"/>
                <w:lang w:val="en-US" w:eastAsia="zh-CN"/>
              </w:rPr>
              <w:t>1</w:t>
            </w:r>
          </w:p>
        </w:tc>
        <w:tc>
          <w:tcPr>
            <w:tcW w:w="660" w:type="dxa"/>
            <w:vMerge w:val="continue"/>
            <w:vAlign w:val="center"/>
          </w:tcPr>
          <w:p>
            <w:pPr>
              <w:adjustRightInd w:val="0"/>
              <w:snapToGrid w:val="0"/>
              <w:spacing w:line="240" w:lineRule="exact"/>
              <w:jc w:val="center"/>
              <w:rPr>
                <w:rFonts w:hint="eastAsia" w:ascii="仿宋_GB2312" w:hAnsi="仿宋_GB2312" w:eastAsia="仿宋_GB2312" w:cs="仿宋_GB2312"/>
                <w:kern w:val="0"/>
                <w:sz w:val="18"/>
                <w:szCs w:val="18"/>
              </w:rPr>
            </w:pPr>
          </w:p>
        </w:tc>
        <w:tc>
          <w:tcPr>
            <w:tcW w:w="1140"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审核审批信息</w:t>
            </w:r>
          </w:p>
        </w:tc>
        <w:tc>
          <w:tcPr>
            <w:tcW w:w="2295" w:type="dxa"/>
            <w:vAlign w:val="center"/>
          </w:tcPr>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●临时救助对象名单</w:t>
            </w:r>
          </w:p>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●救助金额</w:t>
            </w:r>
          </w:p>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●救助事由</w:t>
            </w:r>
          </w:p>
        </w:tc>
        <w:tc>
          <w:tcPr>
            <w:tcW w:w="2387" w:type="dxa"/>
            <w:vAlign w:val="center"/>
          </w:tcPr>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《国务院关于全面建立临时救助制度的通知》（国发〔2014〕47号）等相关政策法规文件</w:t>
            </w:r>
          </w:p>
        </w:tc>
        <w:tc>
          <w:tcPr>
            <w:tcW w:w="1650" w:type="dxa"/>
            <w:vAlign w:val="center"/>
          </w:tcPr>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制定或获取信息之日起10个工作日内</w:t>
            </w:r>
          </w:p>
        </w:tc>
        <w:tc>
          <w:tcPr>
            <w:tcW w:w="900" w:type="dxa"/>
            <w:vAlign w:val="center"/>
          </w:tcPr>
          <w:p>
            <w:pPr>
              <w:adjustRightInd w:val="0"/>
              <w:snapToGrid w:val="0"/>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eastAsia="zh-CN"/>
              </w:rPr>
              <w:t>石岐街道</w:t>
            </w:r>
            <w:r>
              <w:rPr>
                <w:rFonts w:hint="eastAsia" w:ascii="仿宋_GB2312" w:hAnsi="仿宋_GB2312" w:eastAsia="仿宋_GB2312" w:cs="仿宋_GB2312"/>
                <w:kern w:val="0"/>
                <w:sz w:val="18"/>
                <w:szCs w:val="18"/>
              </w:rPr>
              <w:t>办事处</w:t>
            </w:r>
            <w:r>
              <w:rPr>
                <w:rFonts w:hint="eastAsia" w:ascii="仿宋_GB2312" w:hAnsi="仿宋_GB2312" w:eastAsia="仿宋_GB2312" w:cs="仿宋_GB2312"/>
                <w:kern w:val="0"/>
                <w:sz w:val="18"/>
                <w:szCs w:val="18"/>
                <w:lang w:eastAsia="zh-CN"/>
              </w:rPr>
              <w:t>、各社区</w:t>
            </w:r>
          </w:p>
        </w:tc>
        <w:tc>
          <w:tcPr>
            <w:tcW w:w="2145" w:type="dxa"/>
            <w:vAlign w:val="center"/>
          </w:tcPr>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r>
              <w:rPr>
                <w:rFonts w:hint="eastAsia" w:ascii="仿宋_GB2312" w:hAnsi="仿宋_GB2312" w:eastAsia="仿宋_GB2312" w:cs="仿宋_GB2312"/>
                <w:kern w:val="0"/>
                <w:sz w:val="18"/>
                <w:szCs w:val="18"/>
                <w:lang w:eastAsia="zh-CN"/>
              </w:rPr>
              <w:t>石岐街道</w:t>
            </w:r>
            <w:r>
              <w:rPr>
                <w:rFonts w:hint="eastAsia" w:ascii="仿宋_GB2312" w:hAnsi="仿宋_GB2312" w:eastAsia="仿宋_GB2312" w:cs="仿宋_GB2312"/>
                <w:kern w:val="0"/>
                <w:sz w:val="18"/>
                <w:szCs w:val="18"/>
              </w:rPr>
              <w:t>办事处网站</w:t>
            </w:r>
          </w:p>
          <w:p>
            <w:pPr>
              <w:adjustRightInd w:val="0"/>
              <w:snapToGrid w:val="0"/>
              <w:spacing w:line="24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■社区公示栏（电子屏）</w:t>
            </w:r>
          </w:p>
          <w:p>
            <w:pPr>
              <w:adjustRightInd w:val="0"/>
              <w:snapToGrid w:val="0"/>
              <w:spacing w:line="240" w:lineRule="exact"/>
              <w:rPr>
                <w:rFonts w:hint="eastAsia" w:ascii="仿宋_GB2312" w:hAnsi="仿宋_GB2312" w:eastAsia="仿宋_GB2312" w:cs="仿宋_GB2312"/>
                <w:kern w:val="0"/>
                <w:sz w:val="18"/>
                <w:szCs w:val="18"/>
              </w:rPr>
            </w:pPr>
          </w:p>
        </w:tc>
        <w:tc>
          <w:tcPr>
            <w:tcW w:w="540"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660"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p>
        </w:tc>
        <w:tc>
          <w:tcPr>
            <w:tcW w:w="585"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50"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p>
        </w:tc>
        <w:tc>
          <w:tcPr>
            <w:tcW w:w="675"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697"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bl>
    <w:p>
      <w:pPr>
        <w:jc w:val="center"/>
        <w:rPr>
          <w:rFonts w:ascii="Times New Roman" w:hAnsi="Times New Roman" w:eastAsia="方正小标宋_GBK"/>
          <w:sz w:val="28"/>
          <w:szCs w:val="28"/>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88079A"/>
    <w:rsid w:val="3388079A"/>
    <w:rsid w:val="7A7938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2020-10-29T00:47:00Z</dcterms:created>
  <dc:creator>NTKO</dc:creator>
  <cp:lastModifiedBy>石岐总值班室（23328546）</cp:lastModifiedBy>
  <dcterms:modified xsi:type="dcterms:W3CDTF">2022-11-30T03:13:08Z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2A53C9AD902448C3B3733553369DE540</vt:lpwstr>
  </property>
</Properties>
</file>