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</w:rPr>
      </w:pPr>
      <w:bookmarkStart w:id="2" w:name="_GoBack"/>
      <w:bookmarkEnd w:id="2"/>
      <w:r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</w:rPr>
        <w:t>中山市三乡镇白石环经济联合社（“大坑塘”片区</w:t>
      </w:r>
      <w:r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  <w:lang w:val="en-US" w:eastAsia="zh-CN"/>
        </w:rPr>
        <w:t>B</w:t>
      </w:r>
      <w:r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</w:rPr>
        <w:t>单元）“工改工”宗地项目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  <w:lang w:val="en-US" w:eastAsia="zh-CN"/>
        </w:rPr>
      </w:pPr>
      <w:r>
        <w:rPr>
          <w:rFonts w:hint="eastAsia" w:ascii="方正小标宋简体" w:hAnsi="方正小标宋简体" w:eastAsia="方正小标宋简体" w:cs="微软雅黑"/>
          <w:b w:val="0"/>
          <w:bCs w:val="0"/>
          <w:snapToGrid w:val="0"/>
          <w:color w:val="auto"/>
          <w:spacing w:val="0"/>
          <w:kern w:val="0"/>
          <w:sz w:val="44"/>
          <w:szCs w:val="44"/>
          <w:highlight w:val="none"/>
          <w:shd w:val="clear" w:color="auto" w:fill="auto"/>
        </w:rPr>
        <w:t>“三旧”改造方案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left="0" w:leftChars="0" w:right="0" w:rightChars="0" w:firstLine="0" w:firstLineChars="0"/>
        <w:jc w:val="center"/>
        <w:textAlignment w:val="auto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根据中山市城市更新（“三旧”改造）专项规划和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现行控制性详细规划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三乡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镇人民政府拟对位于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三乡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村的中山市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三乡镇白石环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经济联合社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农民集体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（下称“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经联社”）旧厂房用地进行改造，由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经联社通过市农村集体“三资”管理服务平台公开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遴选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企业合作改造，采取全面改造的改造方式。改造方案如下：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改造地块基本情况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15"/>
        <w:textAlignment w:val="auto"/>
        <w:outlineLvl w:val="1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color="auto" w:fill="auto"/>
        </w:rPr>
      </w:pPr>
      <w:r>
        <w:rPr>
          <w:rFonts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（一）总体情况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rPr>
          <w:rFonts w:hint="default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改造地块位于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三乡镇白石环村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，北至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现状厂房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，南至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现状厂房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现状山体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西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现状山体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，用地面积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公顷（47528.61平方米，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71.29亩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）。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15"/>
        <w:textAlignment w:val="auto"/>
        <w:outlineLvl w:val="1"/>
        <w:rPr>
          <w:rFonts w:hint="default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</w:pPr>
      <w:r>
        <w:rPr>
          <w:rFonts w:hint="default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（二）标图入库情况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改造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  <w:lang w:eastAsia="zh-CN"/>
        </w:rPr>
        <w:t>地块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于201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年6月纳入“三旧”标图入库，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图斑编号44200031103，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  <w:lang w:eastAsia="zh-CN"/>
        </w:rPr>
        <w:t>纳入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图斑面积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4.7529公顷（47528.61平方米，折合约71.29亩）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,改造地块全部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纳入本次改造范围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。</w:t>
      </w:r>
    </w:p>
    <w:p>
      <w:pPr>
        <w:pStyle w:val="7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beforeAutospacing="0" w:afterLines="0" w:afterAutospacing="0" w:line="574" w:lineRule="exact"/>
        <w:ind w:left="0" w:leftChars="0" w:right="0" w:rightChars="0" w:firstLine="620" w:firstLineChars="200"/>
        <w:jc w:val="both"/>
        <w:textAlignment w:val="auto"/>
        <w:outlineLvl w:val="1"/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</w:pPr>
      <w:r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  <w:t>（三）权属情况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592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改造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地块涉及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1宗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集体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土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地，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已确权登记、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未办理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建设用地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使用权证，所有权证号为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中府集有(2015)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第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3100004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号，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土地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所有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权人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为白石环经联社，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作工业用途使用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。</w:t>
      </w:r>
    </w:p>
    <w:p>
      <w:pPr>
        <w:pStyle w:val="7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beforeAutospacing="0" w:afterLines="0" w:afterAutospacing="0" w:line="574" w:lineRule="exact"/>
        <w:ind w:left="0" w:leftChars="0" w:right="0" w:rightChars="0" w:firstLine="620" w:firstLineChars="200"/>
        <w:jc w:val="both"/>
        <w:textAlignment w:val="auto"/>
        <w:outlineLvl w:val="1"/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</w:pPr>
      <w:r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  <w:t>（四）土地现状情况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改造地块未完善建设用地手续，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“二调”及最新土地利用现状均为建设用地。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不涉及</w:t>
      </w:r>
      <w:r>
        <w:rPr>
          <w:rFonts w:hint="eastAsia" w:ascii="仿宋_GB2312" w:hAnsi="仿宋_GB2312" w:eastAsia="仿宋_GB2312" w:cs="仿宋_GB2312"/>
          <w:spacing w:val="0"/>
          <w:kern w:val="2"/>
          <w:sz w:val="32"/>
          <w:szCs w:val="32"/>
          <w:highlight w:val="none"/>
          <w:shd w:val="clear" w:color="auto" w:fill="auto"/>
        </w:rPr>
        <w:t>纳入改造范围整体利用的边角地、夹心地、插花地（下称“三地”）、其他用地、征地留用地、与原“三旧”用地置换的“三旧”用地或其他存量建设用地</w:t>
      </w:r>
      <w:r>
        <w:rPr>
          <w:rFonts w:hint="eastAsia" w:ascii="仿宋_GB2312" w:hAnsi="仿宋_GB2312" w:eastAsia="仿宋_GB2312" w:cs="仿宋_GB2312"/>
          <w:spacing w:val="0"/>
          <w:kern w:val="2"/>
          <w:sz w:val="32"/>
          <w:szCs w:val="32"/>
          <w:highlight w:val="none"/>
          <w:shd w:val="clear" w:color="auto" w:fill="auto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0"/>
        <w:jc w:val="both"/>
        <w:textAlignment w:val="auto"/>
        <w:outlineLvl w:val="9"/>
        <w:rPr>
          <w:rFonts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改造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范围内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现有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64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栋建筑物，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为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白石环经联社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自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2002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年开始使用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均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未办理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规划报建手续。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现有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建筑面积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34922.02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平方米，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现状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容积率约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0.73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auto"/>
          <w:lang w:val="en-US" w:eastAsia="zh-CN"/>
        </w:rPr>
        <w:t>作工业厂房所用，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目前尚未拆除。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改造前年产值约为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7748.44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万元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108.69万元/亩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，年税收约为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364.92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万元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5.12万元/亩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。</w:t>
      </w:r>
    </w:p>
    <w:p>
      <w:pPr>
        <w:pStyle w:val="5"/>
        <w:adjustRightInd w:val="0"/>
        <w:snapToGrid w:val="0"/>
        <w:spacing w:beforeLines="0" w:afterLines="0" w:line="574" w:lineRule="exact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改造地块涉及违法用地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u w:val="none"/>
          <w:shd w:val="clear" w:color="auto" w:fill="auto"/>
        </w:rPr>
        <w:t>面积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4.7529公顷（47528.61平方米，折合约71.29亩）。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其中，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4.2083公顷（42082.96平方米，折合约63.12亩）用地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于20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年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完成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违法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用地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处罚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中土执法决字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第1868号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、【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第1936号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第2409号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、【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第2410号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、【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2012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第2411号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）；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0.4625公顷（4625.16平方米，折合约6.94亩）用地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于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2023年完成违法用地处罚（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中山自然资罚字【2023】28号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）；剩余0.0820公顷（820.49平方米，折合约1.23亩）用地现正开展违法用地处罚工作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。</w:t>
      </w:r>
    </w:p>
    <w:p>
      <w:pPr>
        <w:widowControl w:val="0"/>
        <w:adjustRightInd w:val="0"/>
        <w:snapToGrid w:val="0"/>
        <w:spacing w:beforeLines="0" w:afterLines="0" w:line="574" w:lineRule="exact"/>
        <w:ind w:firstLine="616" w:firstLineChars="200"/>
        <w:jc w:val="both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改造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地块不涉及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到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闲置、抵押、历史文化资源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要素、</w:t>
      </w:r>
      <w:r>
        <w:rPr>
          <w:rFonts w:hint="eastAsia" w:ascii="Times New Roman" w:hAnsi="Times New Roman" w:eastAsia="仿宋_GB2312" w:cs="仿宋_GB2312"/>
          <w:color w:val="auto"/>
          <w:spacing w:val="-6"/>
          <w:sz w:val="32"/>
          <w:highlight w:val="none"/>
          <w:shd w:val="clear" w:color="auto" w:fill="auto"/>
          <w:lang w:eastAsia="zh-CN"/>
        </w:rPr>
        <w:t>土壤环境潜在监管地块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等情况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20" w:firstLineChars="200"/>
        <w:jc w:val="both"/>
        <w:textAlignment w:val="auto"/>
        <w:outlineLvl w:val="1"/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</w:pPr>
      <w:r>
        <w:rPr>
          <w:rFonts w:hint="default" w:ascii="楷体_GB2312" w:hAnsi="Times New Roman" w:eastAsia="楷体_GB2312" w:cs="楷体_GB2312"/>
          <w:b w:val="0"/>
          <w:bCs w:val="0"/>
          <w:color w:val="000000"/>
          <w:spacing w:val="0"/>
          <w:sz w:val="31"/>
          <w:szCs w:val="31"/>
          <w:highlight w:val="none"/>
          <w:u w:val="none"/>
          <w:shd w:val="clear" w:color="auto" w:fill="auto"/>
          <w:lang w:bidi="ar"/>
        </w:rPr>
        <w:t>（五）规划情况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地块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符合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国土空间规划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控制性详细规划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改造地块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已纳入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《中山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市城市更新（“三旧”改造）专项规划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2020-2035年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）》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。其中，在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国土空间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总体规划中，属城镇建设用地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4.7529公顷（47528.61平方米，折合约71.29亩）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在《中山市三乡镇工业用地规划条件论证报告》（中府函〔20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〕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号）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中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，二类工业用地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4.0912公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40911.59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61.37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亩），容积率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1.0-3.5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，建筑密度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35%-60%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，绿地率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10%-15%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生产性建筑高度≤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0米（特殊工艺除外），配套设施建筑高度≤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</w:rPr>
        <w:t>建筑高度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</w:rPr>
        <w:t>周边山体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情况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</w:rPr>
        <w:t>确定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公共绿地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0.2597公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2597.01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3.90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亩），道路用地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0.4020公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4020.01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6.03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改造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地块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位于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highlight w:val="none"/>
          <w:u w:val="none"/>
          <w:shd w:val="clear" w:color="auto" w:fill="auto"/>
        </w:rPr>
        <w:t>城镇开发边界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highlight w:val="none"/>
          <w:u w:val="none"/>
          <w:shd w:val="clear" w:color="auto" w:fill="auto"/>
          <w:lang w:val="en-US" w:eastAsia="zh-CN"/>
        </w:rPr>
        <w:t>范围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highlight w:val="none"/>
          <w:u w:val="none"/>
          <w:shd w:val="clear" w:color="auto" w:fill="auto"/>
          <w:lang w:eastAsia="zh-CN"/>
        </w:rPr>
        <w:t>内，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不涉及到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sz w:val="32"/>
          <w:szCs w:val="32"/>
          <w:highlight w:val="none"/>
          <w:u w:val="none"/>
          <w:shd w:val="clear" w:color="auto" w:fill="auto"/>
        </w:rPr>
        <w:t>永久基本农田、生态保护红线等管控要求。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改造意愿及补偿情况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15"/>
        <w:textAlignment w:val="auto"/>
        <w:outlineLvl w:val="1"/>
        <w:rPr>
          <w:rFonts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</w:pPr>
      <w:r>
        <w:rPr>
          <w:rFonts w:hint="eastAsia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（一）改造意愿情况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40" w:firstLineChars="0"/>
        <w:jc w:val="both"/>
        <w:textAlignment w:val="auto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改造地块涉及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经联社1个权利主体，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三乡镇人民政府已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按照法律法规及我市城市更新（“三旧”改造）政策规定，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就改造范围、土地现状、改造主体及拟改造情况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补偿安置方式及标准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等事项征询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改造意愿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shd w:val="clear" w:color="auto" w:fill="auto"/>
        </w:rPr>
        <w:t>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shd w:val="clear" w:color="auto" w:fill="auto"/>
          <w:lang w:val="en-US" w:eastAsia="zh-CN"/>
        </w:rPr>
        <w:t>白石环经联社成员大会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shd w:val="clear" w:color="auto" w:fill="auto"/>
        </w:rPr>
        <w:t>三分之二以上成员表决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同意将涉及土地、房屋纳入改造范围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并在完善建设用地手续后，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自愿申请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将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集体建设用地转为国有建设用地。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表决情况如下：成员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775人，应到会775人，实际到会760人，参会率98%，同意人数占应参会成员的96%。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15"/>
        <w:textAlignment w:val="auto"/>
        <w:outlineLvl w:val="1"/>
        <w:rPr>
          <w:rFonts w:hint="eastAsia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</w:pPr>
      <w:r>
        <w:rPr>
          <w:rFonts w:hint="eastAsia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（二）补偿安置情况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</w:pPr>
      <w:r>
        <w:rPr>
          <w:rFonts w:hint="eastAsia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改造地块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申请自愿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将集体建设用地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转为国有建设用地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不涉及征地补偿、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  <w:lang w:eastAsia="zh-CN"/>
        </w:rPr>
        <w:t>安置补助、青苗及地上附着物补偿、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shd w:val="clear" w:color="auto" w:fill="auto"/>
        </w:rPr>
        <w:t>留用地安置、社会保障安置等补偿费用。</w:t>
      </w:r>
    </w:p>
    <w:p>
      <w:pPr>
        <w:adjustRightInd w:val="0"/>
        <w:snapToGrid w:val="0"/>
        <w:spacing w:beforeLines="0" w:afterLines="0" w:line="574" w:lineRule="exact"/>
        <w:ind w:firstLine="640" w:firstLineChars="200"/>
        <w:jc w:val="left"/>
        <w:rPr>
          <w:rFonts w:hint="eastAsia" w:ascii="Times New Roman" w:hAnsi="Times New Roman" w:eastAsia="仿宋_GB2312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auto"/>
          <w:lang w:eastAsia="zh-CN"/>
        </w:rPr>
        <w:t>项目拟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通过</w:t>
      </w:r>
      <w:r>
        <w:rPr>
          <w:rFonts w:hint="eastAsia" w:ascii="仿宋_GB2312" w:hAnsi="宋体" w:eastAsia="仿宋_GB2312"/>
          <w:sz w:val="32"/>
          <w:szCs w:val="32"/>
          <w:highlight w:val="none"/>
          <w:shd w:val="clear" w:color="auto" w:fill="auto"/>
        </w:rPr>
        <w:t>中山市农村集体“三资”管理服务平台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公开遴选确定企业合作改造，由</w:t>
      </w:r>
      <w:r>
        <w:rPr>
          <w:rFonts w:hint="eastAsia" w:ascii="仿宋_GB2312" w:hAnsi="Calibri" w:eastAsia="仿宋_GB2312"/>
          <w:kern w:val="2"/>
          <w:sz w:val="32"/>
          <w:szCs w:val="32"/>
          <w:highlight w:val="none"/>
          <w:shd w:val="clear" w:color="auto" w:fill="auto"/>
        </w:rPr>
        <w:t>合作企业采用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货币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补偿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物业补偿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建设期租金损失补偿和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物业</w:t>
      </w:r>
      <w:r>
        <w:rPr>
          <w:rFonts w:hint="default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/>
        </w:rPr>
        <w:t>返租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相结合的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方式</w:t>
      </w:r>
      <w:r>
        <w:rPr>
          <w:rFonts w:hint="eastAsia" w:ascii="仿宋_GB2312" w:hAnsi="Calibri" w:eastAsia="仿宋_GB2312"/>
          <w:kern w:val="2"/>
          <w:sz w:val="32"/>
          <w:szCs w:val="32"/>
          <w:highlight w:val="none"/>
          <w:shd w:val="clear" w:color="auto" w:fill="auto"/>
          <w:lang w:eastAsia="zh-CN"/>
        </w:rPr>
        <w:t>对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白石</w:t>
      </w:r>
      <w:r>
        <w:rPr>
          <w:rFonts w:hint="eastAsia" w:ascii="仿宋_GB2312" w:hAnsi="仿宋_GB2312" w:eastAsia="仿宋_GB2312" w:cs="仿宋_GB2312"/>
          <w:b w:val="0"/>
          <w:bCs w:val="0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环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经联社进行补偿安置。具体补偿金额以届时公开遴选结果为准。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74" w:lineRule="exact"/>
        <w:ind w:left="0" w:leftChars="0" w:right="0" w:rightChars="0" w:firstLine="640" w:firstLineChars="0"/>
        <w:jc w:val="both"/>
        <w:textAlignment w:val="auto"/>
        <w:outlineLvl w:val="1"/>
        <w:rPr>
          <w:rFonts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</w:pPr>
      <w:r>
        <w:rPr>
          <w:rFonts w:hint="eastAsia" w:ascii="楷体_GB2312" w:hAnsi="Times New Roman" w:eastAsia="楷体_GB2312" w:cs="楷体_GB2312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color="auto" w:fill="auto"/>
        </w:rPr>
        <w:t>（三）开展社会稳定风险评估情况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0"/>
        <w:jc w:val="both"/>
        <w:textAlignment w:val="auto"/>
        <w:rPr>
          <w:rFonts w:hint="default" w:ascii="Times New Roman" w:hAnsi="Times New Roman" w:eastAsia="仿宋_GB2312" w:cstheme="minorBidi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default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三乡镇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人民政府已按规定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对改造地块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涉及征收土地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公顷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（47528.61平方米，折合约71.29亩）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开展社会稳定风险评估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。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根据社会稳定风险评估结果，本改造项目风险等级为低风险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主要存在决策程序风险、土地使用流程风险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补偿发放风险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建设标准落实风险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基础设施承载风险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社会负面舆论风险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强制拆迁及其他事项风险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社会冲突风险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和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环境破坏风险等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各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</w:rPr>
        <w:t>风险的防范与化解措施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详见《中山市三乡镇白石村大坑塘“工改工”宗地项目社会稳定风险评估报告》</w:t>
      </w:r>
      <w:r>
        <w:rPr>
          <w:rFonts w:hint="default" w:ascii="Times New Roman" w:hAnsi="Times New Roman" w:eastAsia="仿宋_GB2312" w:cstheme="minorBidi"/>
          <w:spacing w:val="-6"/>
          <w:sz w:val="32"/>
          <w:szCs w:val="32"/>
          <w:highlight w:val="none"/>
          <w:shd w:val="clear" w:color="auto" w:fill="auto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改造主体</w:t>
      </w: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、需办理用地手续</w:t>
      </w: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及拟改造情况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bidi="ar"/>
        </w:rPr>
        <w:t>根据有关规划要求，改造项目严格按照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val="en-US" w:eastAsia="zh-CN"/>
        </w:rPr>
        <w:t>国土空间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</w:rPr>
        <w:t>规划、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现行控制性详细规划</w:t>
      </w:r>
      <w:r>
        <w:rPr>
          <w:rFonts w:hint="eastAsia" w:ascii="仿宋_GB2312" w:hAnsi="仿宋_GB2312" w:eastAsia="仿宋_GB2312" w:cs="仿宋_GB2312"/>
          <w:color w:val="auto"/>
          <w:spacing w:val="-6"/>
          <w:kern w:val="0"/>
          <w:sz w:val="32"/>
          <w:szCs w:val="32"/>
          <w:highlight w:val="none"/>
          <w:u w:val="none"/>
          <w:shd w:val="clear" w:color="auto" w:fill="auto"/>
          <w:lang w:bidi="ar"/>
        </w:rPr>
        <w:t>管控要求实施建设。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textAlignment w:val="auto"/>
        <w:outlineLvl w:val="9"/>
        <w:rPr>
          <w:rFonts w:hint="eastAsia" w:ascii="楷体" w:hAnsi="楷体" w:eastAsia="楷体" w:cs="楷体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楷体" w:hAnsi="楷体" w:eastAsia="楷体" w:cs="楷体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（一）改造主体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textAlignment w:val="auto"/>
        <w:outlineLvl w:val="9"/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该项目属于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“工改工”宗地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项目，拟采取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村企合作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改造方式，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由白石环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经联社通过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中山市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农村集体“三资”管理服务平台公开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遴选</w:t>
      </w:r>
      <w:r>
        <w:rPr>
          <w:rFonts w:hint="eastAsia" w:ascii="Times New Roman" w:hAnsi="Times New Roman" w:eastAsia="仿宋_GB2312" w:cs="Times New Roman"/>
          <w:spacing w:val="-6"/>
          <w:kern w:val="0"/>
          <w:sz w:val="32"/>
          <w:szCs w:val="32"/>
          <w:highlight w:val="none"/>
          <w:shd w:val="clear" w:color="auto" w:fill="auto"/>
          <w:lang w:val="en-US" w:eastAsia="zh-CN" w:bidi="ar-SA"/>
        </w:rPr>
        <w:t>合作企业作为改造主体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，实施全面改造。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9"/>
        <w:rPr>
          <w:rFonts w:hint="eastAsia" w:ascii="楷体" w:hAnsi="楷体" w:eastAsia="楷体" w:cs="楷体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楷体" w:hAnsi="楷体" w:eastAsia="楷体" w:cs="楷体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需办理的用地手续</w:t>
      </w:r>
    </w:p>
    <w:p>
      <w:pPr>
        <w:spacing w:beforeLines="0" w:afterLines="0" w:line="574" w:lineRule="exact"/>
        <w:ind w:firstLine="616" w:firstLineChars="200"/>
        <w:rPr>
          <w:rFonts w:hint="eastAsia"/>
          <w:lang w:eastAsia="zh-CN"/>
        </w:rPr>
      </w:pPr>
      <w:r>
        <w:rPr>
          <w:rFonts w:hint="eastAsia" w:ascii="Times New Roman" w:hAnsi="Times New Roman" w:eastAsia="仿宋_GB2312"/>
          <w:spacing w:val="-6"/>
          <w:sz w:val="32"/>
          <w:szCs w:val="32"/>
        </w:rPr>
        <w:t>根据《广东省旧城镇旧厂房旧村庄改造管理办法》（粤府令第</w:t>
      </w:r>
      <w:r>
        <w:rPr>
          <w:rFonts w:ascii="Times New Roman" w:hAnsi="Times New Roman" w:eastAsia="仿宋_GB2312"/>
          <w:spacing w:val="-6"/>
          <w:sz w:val="32"/>
          <w:szCs w:val="32"/>
        </w:rPr>
        <w:t>279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号）《广东省</w:t>
      </w:r>
      <w:r>
        <w:rPr>
          <w:rFonts w:ascii="Times New Roman" w:hAnsi="Times New Roman" w:eastAsia="仿宋_GB2312"/>
          <w:spacing w:val="-6"/>
          <w:sz w:val="32"/>
          <w:szCs w:val="32"/>
        </w:rPr>
        <w:t>“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三旧</w:t>
      </w:r>
      <w:r>
        <w:rPr>
          <w:rFonts w:ascii="Times New Roman" w:hAnsi="Times New Roman" w:eastAsia="仿宋_GB2312"/>
          <w:spacing w:val="-6"/>
          <w:sz w:val="32"/>
          <w:szCs w:val="32"/>
        </w:rPr>
        <w:t>”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改造标图入库和用地报批工作指引（</w:t>
      </w:r>
      <w:r>
        <w:rPr>
          <w:rFonts w:ascii="Times New Roman" w:hAnsi="Times New Roman" w:eastAsia="仿宋_GB2312"/>
          <w:spacing w:val="-6"/>
          <w:sz w:val="32"/>
          <w:szCs w:val="32"/>
        </w:rPr>
        <w:t>2021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年版）》（粤自然资函〔</w:t>
      </w:r>
      <w:r>
        <w:rPr>
          <w:rFonts w:ascii="Times New Roman" w:hAnsi="Times New Roman" w:eastAsia="仿宋_GB2312"/>
          <w:spacing w:val="-6"/>
          <w:sz w:val="32"/>
          <w:szCs w:val="32"/>
        </w:rPr>
        <w:t>2021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〕</w:t>
      </w:r>
      <w:r>
        <w:rPr>
          <w:rFonts w:ascii="Times New Roman" w:hAnsi="Times New Roman" w:eastAsia="仿宋_GB2312"/>
          <w:spacing w:val="-6"/>
          <w:sz w:val="32"/>
          <w:szCs w:val="32"/>
        </w:rPr>
        <w:t>935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号）相关规定，改造地块符合办理集体土地完善转用、集体建设用地转为国有建设用地手续的要求。</w:t>
      </w:r>
    </w:p>
    <w:p>
      <w:pPr>
        <w:adjustRightInd w:val="0"/>
        <w:snapToGrid w:val="0"/>
        <w:spacing w:line="574" w:lineRule="exact"/>
        <w:ind w:firstLine="616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1.集体转用手续。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改造范围内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4.7529公顷（47528.61平方米，折合约71.29亩）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用地需办理集体土地完善转用手续，</w:t>
      </w:r>
      <w:r>
        <w:rPr>
          <w:rFonts w:hint="eastAsia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办理集体土地完善转用手续时，不涉及需安排建设用地规模及用地指标（农转用、耕地、水田、林地）。</w:t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74" w:lineRule="exact"/>
        <w:ind w:firstLine="616" w:firstLineChars="200"/>
        <w:outlineLvl w:val="9"/>
        <w:rPr>
          <w:rFonts w:hint="eastAsia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2.集体建设用地转为国有建设用地手续。上述4.7529公顷（47528.61平方米，折合约71.29亩）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完善集体转用手续后，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由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白石环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经联社自愿申请集体建设用地转为国有建设用地。</w:t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74" w:lineRule="exact"/>
        <w:ind w:firstLine="616" w:firstLineChars="200"/>
        <w:outlineLvl w:val="9"/>
        <w:rPr>
          <w:rFonts w:hint="eastAsia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3.土地供应。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根据《广东省旧城镇旧厂房旧村庄改造管理办法》（粤府令第</w:t>
      </w:r>
      <w:r>
        <w:rPr>
          <w:rFonts w:ascii="Times New Roman" w:hAnsi="Times New Roman" w:eastAsia="仿宋_GB2312"/>
          <w:spacing w:val="-6"/>
          <w:sz w:val="32"/>
          <w:szCs w:val="32"/>
        </w:rPr>
        <w:t>279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号）相关规定，改造地块符合协议出让的条件。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上述用地完善转用、集转国手续后，</w:t>
      </w:r>
      <w:r>
        <w:rPr>
          <w:rFonts w:hint="eastAsia" w:ascii="Times New Roman" w:hAnsi="Times New Roman" w:eastAsia="仿宋_GB2312"/>
          <w:sz w:val="32"/>
          <w:szCs w:val="32"/>
          <w:highlight w:val="none"/>
          <w:shd w:val="clear" w:color="auto" w:fill="auto"/>
        </w:rPr>
        <w:t>改造地块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依据《中山市三乡镇工业用地规划条件论证报告》（中府函〔20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〕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号），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4.0912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40911.59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61.37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亩）的规划二类工业用地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拟采用协议出让方式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分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三期办理土地供应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。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其中，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第一期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在改造方案批复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1年内完成供地，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拟供地面积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2.6911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公顷（26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910.82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平方米，折合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约40.37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亩）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容积率不低于3.0，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作为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协议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出让地块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B1；第二期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在改造方案批复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1年内完成供地，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拟供地面积0.5800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公顷（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5799.67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平方米，折合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约8.70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亩）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容积率不低于2.0，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作为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协议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出让地块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B2;第三期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改造方案批复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2年内完成供地，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拟供地面积0.8201公顷（8201.10平方米，折合约12.30亩），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容积率不低于3.0，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作为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协议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出让地块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B3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；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0.4020公顷（4020.01平方米，折合约6.03亩）道路用地和0.2597公顷（2597.02平方米，折合约3.90亩）公共绿地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拟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通过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划拨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方式供地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给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三乡镇人民政府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。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（上述具体土地面积以</w:t>
      </w:r>
      <w:r>
        <w:rPr>
          <w:rFonts w:hint="eastAsia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届时供地测量图纸确定的为准</w:t>
      </w:r>
      <w:r>
        <w:rPr>
          <w:rFonts w:hint="default" w:ascii="Times New Roman" w:hAnsi="Times New Roman" w:eastAsia="仿宋_GB2312" w:cs="Times New Roman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5535930" cy="345821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分期供地示意图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楷体_GB2312" w:hAnsi="楷体_GB2312" w:eastAsia="楷体_GB2312" w:cs="楷体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（四）拟改造情况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4.0912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40911.59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61.37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亩）的规划二类工业用地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改造后将用于建设工业厂房及配套设施建设，主导产业为智能制造业、装备制造业、美妆行业等，在符合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《中山市三乡镇工业用地规划条件论证报告》（中府函〔20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〕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223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号）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的基础上，容积率不低于2.86，新建建筑面积不少于</w:t>
      </w:r>
      <w:r>
        <w:rPr>
          <w:rFonts w:hint="eastAsia" w:ascii="仿宋_GB2312" w:hAnsi="仿宋_GB2312" w:eastAsia="仿宋_GB2312" w:cs="仿宋_GB2312"/>
          <w:strike w:val="0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119189.15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平方米（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含不计容建筑面积2182平方米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），不保留原有建筑。项目申请分割销售，改造主体自持比例不得小于确权登记总建筑面积的20%。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 w:firstLineChars="200"/>
        <w:jc w:val="both"/>
        <w:textAlignment w:val="auto"/>
        <w:outlineLvl w:val="9"/>
        <w:rPr>
          <w:rFonts w:hint="eastAsia"/>
          <w:highlight w:val="none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项目相关情况符合国家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《产业结构调整指导目录》、《中山市涉挥发性有机物项目环保管理规定》、《中山市“三线一单”生态环境分区管控方案》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</w:rPr>
        <w:t>。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改造后预计年产值达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73644万元（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1200万元</w:t>
      </w:r>
      <w:r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/亩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</w:t>
      </w:r>
      <w:r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，年税收达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1841.1万元（30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万元/亩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），最终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以届时公开遴选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结果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为准。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资金筹措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="0" w:afterLines="0" w:line="574" w:lineRule="exact"/>
        <w:ind w:left="0" w:leftChars="0" w:right="0" w:rightChars="0" w:firstLine="616" w:firstLineChars="200"/>
        <w:jc w:val="both"/>
        <w:textAlignment w:val="auto"/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协议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出让的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4.0912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顷（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40911.59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平方米，折合约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61.37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亩）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的规划</w:t>
      </w:r>
      <w:r>
        <w:rPr>
          <w:rFonts w:hint="eastAsia"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二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类工业用地，由改造主体投入不少于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36822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万元进行改造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eastAsia="zh-CN"/>
        </w:rPr>
        <w:t>。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划拨给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三乡镇人民政府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的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0.4020公顷（4020.01平方米，折合约6.03亩）道路用地和0.2597公顷（2597.02平方米，折合约3.90亩）公共绿地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由</w:t>
      </w:r>
      <w:r>
        <w:rPr>
          <w:rFonts w:hint="eastAsia" w:eastAsia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三乡镇人民政府</w:t>
      </w:r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投入资金进行建设</w:t>
      </w:r>
      <w:bookmarkStart w:id="0" w:name="OLE_LINK17"/>
      <w:bookmarkStart w:id="1" w:name="OLE_LINK18"/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。以上数据以最终实际发生为准</w:t>
      </w:r>
      <w:bookmarkEnd w:id="0"/>
      <w:bookmarkEnd w:id="1"/>
      <w:r>
        <w:rPr>
          <w:rFonts w:ascii="Times New Roman" w:hAnsi="Times New Roman" w:eastAsia="仿宋_GB2312"/>
          <w:spacing w:val="-6"/>
          <w:sz w:val="32"/>
          <w:szCs w:val="32"/>
          <w:highlight w:val="none"/>
          <w:shd w:val="clear" w:color="auto" w:fill="auto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开发时序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rPr>
          <w:rFonts w:hint="eastAsia" w:ascii="Times New Roman" w:hAnsi="Times New Roman" w:eastAsia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highlight w:val="none"/>
          <w:shd w:val="clear" w:color="auto" w:fill="auto"/>
          <w:lang w:eastAsia="zh-CN"/>
        </w:rPr>
        <w:t>项目开发周期为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3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shd w:val="clear" w:color="auto" w:fill="auto"/>
          <w:lang w:eastAsia="zh-CN"/>
        </w:rPr>
        <w:t>年，拟分</w:t>
      </w:r>
      <w:r>
        <w:rPr>
          <w:rFonts w:hint="eastAsia" w:ascii="仿宋_GB2312" w:eastAsia="仿宋_GB2312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3期开发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。一期开发时间为自签订土地出让合同之日起 18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-6"/>
          <w:kern w:val="0"/>
          <w:sz w:val="32"/>
          <w:szCs w:val="32"/>
          <w:highlight w:val="none"/>
          <w:shd w:val="clear" w:color="auto" w:fill="auto"/>
          <w:lang w:eastAsia="zh-CN"/>
        </w:rPr>
        <w:t>日内动工，自动工之日起730日内竣工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拟投入资金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24222万元，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拟建建筑面积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82914.46平方米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（含不计容建筑面积2182平方米），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主要实施建设工业厂房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 xml:space="preserve">；二期开发时间为自签订土地出让合同之日起 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182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日内动工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，自动工之日起365日内竣工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拟投入资金5220万元，拟建建筑面积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不小于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11599.34平方米（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不含不计容建筑面积），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主要实施建设工业厂房（村集体安置物业）；三期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开发时间为自签订土地出让合同之日起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182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日内动工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  <w:t>，自动工之日起365日内竣工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eastAsia="zh-CN"/>
        </w:rPr>
        <w:t>拟投入资金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7380万元，拟建建筑面积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不小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于24603.30平方米（不含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不计容建筑面积）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  <w:lang w:val="en-US" w:eastAsia="zh-CN"/>
        </w:rPr>
        <w:t>，主要实施建设工业厂房。最终以协议出让约定为准。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74" w:lineRule="exact"/>
        <w:ind w:left="0" w:leftChars="0" w:right="0" w:rightChars="0" w:firstLine="616"/>
        <w:jc w:val="both"/>
        <w:textAlignment w:val="auto"/>
        <w:outlineLvl w:val="0"/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pacing w:val="-6"/>
          <w:sz w:val="32"/>
          <w:szCs w:val="32"/>
          <w:highlight w:val="none"/>
          <w:shd w:val="clear" w:color="auto" w:fill="auto"/>
        </w:rPr>
        <w:t>实施监督</w:t>
      </w:r>
    </w:p>
    <w:p>
      <w:pPr>
        <w:keepNext w:val="0"/>
        <w:keepLines w:val="0"/>
        <w:widowControl/>
        <w:numPr>
          <w:ilvl w:val="-1"/>
          <w:numId w:val="0"/>
        </w:numPr>
        <w:adjustRightInd w:val="0"/>
        <w:snapToGrid w:val="0"/>
        <w:spacing w:beforeLines="0" w:afterLines="0" w:line="574" w:lineRule="exact"/>
        <w:ind w:firstLine="640" w:firstLineChars="200"/>
        <w:jc w:val="left"/>
        <w:outlineLvl w:val="9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highlight w:val="none"/>
          <w:shd w:val="clear" w:color="auto" w:fill="auto"/>
          <w:lang w:eastAsia="zh-CN"/>
        </w:rPr>
        <w:t>以</w:t>
      </w:r>
      <w:r>
        <w:rPr>
          <w:rFonts w:hint="eastAsia" w:ascii="仿宋_GB2312" w:hAnsi="仿宋_GB2312" w:eastAsia="仿宋_GB2312" w:cs="仿宋_GB2312"/>
          <w:snapToGrid w:val="0"/>
          <w:kern w:val="0"/>
          <w:sz w:val="32"/>
          <w:szCs w:val="32"/>
          <w:highlight w:val="none"/>
          <w:shd w:val="clear" w:color="auto" w:fill="auto"/>
        </w:rPr>
        <w:t>三乡镇人民政府</w:t>
      </w:r>
      <w:r>
        <w:rPr>
          <w:rFonts w:hint="eastAsia" w:ascii="Times New Roman" w:hAnsi="Times New Roman" w:eastAsia="仿宋_GB2312"/>
          <w:spacing w:val="-6"/>
          <w:sz w:val="32"/>
          <w:szCs w:val="32"/>
        </w:rPr>
        <w:t>与改造主体签订的监管协议为准。</w:t>
      </w:r>
    </w:p>
    <w:sectPr>
      <w:headerReference r:id="rId5" w:type="default"/>
      <w:footerReference r:id="rId6" w:type="default"/>
      <w:pgSz w:w="11906" w:h="16838"/>
      <w:pgMar w:top="2098" w:right="1587" w:bottom="2098" w:left="1587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LJ1z8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snXP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ind w:left="480" w:firstLine="0" w:firstLineChars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0" w:firstLineChars="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FBF9B4"/>
    <w:multiLevelType w:val="singleLevel"/>
    <w:tmpl w:val="DCFBF9B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86D763"/>
    <w:multiLevelType w:val="singleLevel"/>
    <w:tmpl w:val="0E86D76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4ZjA2MGE4MmQwMzViZjdmMDE5ZjIzNmM0ZTIxMjYifQ=="/>
  </w:docVars>
  <w:rsids>
    <w:rsidRoot w:val="08AE75FD"/>
    <w:rsid w:val="006D7172"/>
    <w:rsid w:val="04241DDC"/>
    <w:rsid w:val="048C54B6"/>
    <w:rsid w:val="082223BA"/>
    <w:rsid w:val="08AE75FD"/>
    <w:rsid w:val="08B53D48"/>
    <w:rsid w:val="08F12939"/>
    <w:rsid w:val="09312535"/>
    <w:rsid w:val="0B5224A3"/>
    <w:rsid w:val="0BF56037"/>
    <w:rsid w:val="0CB8246E"/>
    <w:rsid w:val="0E351A67"/>
    <w:rsid w:val="0E9A7981"/>
    <w:rsid w:val="0ED46862"/>
    <w:rsid w:val="1008158B"/>
    <w:rsid w:val="10441F3B"/>
    <w:rsid w:val="11686FD9"/>
    <w:rsid w:val="11FF5A95"/>
    <w:rsid w:val="12DF6FC3"/>
    <w:rsid w:val="13E1581F"/>
    <w:rsid w:val="13E67648"/>
    <w:rsid w:val="163C4F8E"/>
    <w:rsid w:val="16491459"/>
    <w:rsid w:val="16797E6D"/>
    <w:rsid w:val="16C153BE"/>
    <w:rsid w:val="173A72AE"/>
    <w:rsid w:val="1816180F"/>
    <w:rsid w:val="18844207"/>
    <w:rsid w:val="18F33D7D"/>
    <w:rsid w:val="18FB0473"/>
    <w:rsid w:val="1A337374"/>
    <w:rsid w:val="1A885114"/>
    <w:rsid w:val="1B851185"/>
    <w:rsid w:val="1C27133D"/>
    <w:rsid w:val="1CFD33E2"/>
    <w:rsid w:val="1D3A3784"/>
    <w:rsid w:val="1D694805"/>
    <w:rsid w:val="1E8424A1"/>
    <w:rsid w:val="21065778"/>
    <w:rsid w:val="21243CEE"/>
    <w:rsid w:val="214E4C90"/>
    <w:rsid w:val="215C3E48"/>
    <w:rsid w:val="2166147D"/>
    <w:rsid w:val="22A21F61"/>
    <w:rsid w:val="2348576D"/>
    <w:rsid w:val="23524172"/>
    <w:rsid w:val="2367625F"/>
    <w:rsid w:val="245E2EB0"/>
    <w:rsid w:val="2504727F"/>
    <w:rsid w:val="256C6F12"/>
    <w:rsid w:val="257E6051"/>
    <w:rsid w:val="25855955"/>
    <w:rsid w:val="26D46C09"/>
    <w:rsid w:val="27E404FE"/>
    <w:rsid w:val="2A114EB9"/>
    <w:rsid w:val="2AF23A16"/>
    <w:rsid w:val="2B9734F9"/>
    <w:rsid w:val="2BDD3B63"/>
    <w:rsid w:val="2C9D3AB9"/>
    <w:rsid w:val="2D2845BC"/>
    <w:rsid w:val="2E1D349F"/>
    <w:rsid w:val="2E5E0F4A"/>
    <w:rsid w:val="31CE6699"/>
    <w:rsid w:val="327E6664"/>
    <w:rsid w:val="32981347"/>
    <w:rsid w:val="32AB544F"/>
    <w:rsid w:val="32C13375"/>
    <w:rsid w:val="333A261A"/>
    <w:rsid w:val="3421711A"/>
    <w:rsid w:val="345D4AD9"/>
    <w:rsid w:val="347E308C"/>
    <w:rsid w:val="34B92216"/>
    <w:rsid w:val="34D02A71"/>
    <w:rsid w:val="350757C1"/>
    <w:rsid w:val="363F5D8A"/>
    <w:rsid w:val="36CF5679"/>
    <w:rsid w:val="386552F1"/>
    <w:rsid w:val="39474C70"/>
    <w:rsid w:val="396046AE"/>
    <w:rsid w:val="39981DA2"/>
    <w:rsid w:val="39A43965"/>
    <w:rsid w:val="39C9085A"/>
    <w:rsid w:val="3CCD592B"/>
    <w:rsid w:val="3CD00B52"/>
    <w:rsid w:val="3D646E47"/>
    <w:rsid w:val="3DB868D1"/>
    <w:rsid w:val="3F161F71"/>
    <w:rsid w:val="4134460A"/>
    <w:rsid w:val="41515031"/>
    <w:rsid w:val="41693EE2"/>
    <w:rsid w:val="4185310F"/>
    <w:rsid w:val="41EB2D2B"/>
    <w:rsid w:val="433061AE"/>
    <w:rsid w:val="43BD0C0D"/>
    <w:rsid w:val="43FD4807"/>
    <w:rsid w:val="44ED26EA"/>
    <w:rsid w:val="45336CAD"/>
    <w:rsid w:val="47D4284E"/>
    <w:rsid w:val="47D91D8D"/>
    <w:rsid w:val="48AB24AB"/>
    <w:rsid w:val="49877032"/>
    <w:rsid w:val="4A614797"/>
    <w:rsid w:val="4A742133"/>
    <w:rsid w:val="4B4A0E91"/>
    <w:rsid w:val="4B891C7B"/>
    <w:rsid w:val="4BE2693B"/>
    <w:rsid w:val="4BF654DF"/>
    <w:rsid w:val="4CF474E4"/>
    <w:rsid w:val="4D261EAC"/>
    <w:rsid w:val="4D2B4C2A"/>
    <w:rsid w:val="4E4E7E5F"/>
    <w:rsid w:val="4F8671BD"/>
    <w:rsid w:val="5075308D"/>
    <w:rsid w:val="50B02F07"/>
    <w:rsid w:val="511E1DF2"/>
    <w:rsid w:val="511F0A56"/>
    <w:rsid w:val="51B7201F"/>
    <w:rsid w:val="51FA57D9"/>
    <w:rsid w:val="560C1580"/>
    <w:rsid w:val="575848EB"/>
    <w:rsid w:val="576C2495"/>
    <w:rsid w:val="577B1697"/>
    <w:rsid w:val="58767B37"/>
    <w:rsid w:val="590F3861"/>
    <w:rsid w:val="5A805BA9"/>
    <w:rsid w:val="5AB630E2"/>
    <w:rsid w:val="5AD31FD2"/>
    <w:rsid w:val="5BF008F6"/>
    <w:rsid w:val="5CCA6C00"/>
    <w:rsid w:val="5D951E96"/>
    <w:rsid w:val="5E547F68"/>
    <w:rsid w:val="5F265461"/>
    <w:rsid w:val="5FBF2CE4"/>
    <w:rsid w:val="60974994"/>
    <w:rsid w:val="61192DDC"/>
    <w:rsid w:val="61A96E48"/>
    <w:rsid w:val="62765846"/>
    <w:rsid w:val="62D11B87"/>
    <w:rsid w:val="630F7A14"/>
    <w:rsid w:val="639F1C85"/>
    <w:rsid w:val="668E188C"/>
    <w:rsid w:val="685E3105"/>
    <w:rsid w:val="68654C52"/>
    <w:rsid w:val="68F91E38"/>
    <w:rsid w:val="6A4B4E73"/>
    <w:rsid w:val="6C7246C2"/>
    <w:rsid w:val="6D2141E3"/>
    <w:rsid w:val="6DBE449A"/>
    <w:rsid w:val="6E135776"/>
    <w:rsid w:val="6E1A6E6B"/>
    <w:rsid w:val="6E5373DD"/>
    <w:rsid w:val="6E825E57"/>
    <w:rsid w:val="6EA1250E"/>
    <w:rsid w:val="6F3C5B09"/>
    <w:rsid w:val="6F896F89"/>
    <w:rsid w:val="700A07DC"/>
    <w:rsid w:val="70B8244D"/>
    <w:rsid w:val="711527F6"/>
    <w:rsid w:val="713B43D1"/>
    <w:rsid w:val="714D44F1"/>
    <w:rsid w:val="71B456FC"/>
    <w:rsid w:val="741C54CE"/>
    <w:rsid w:val="751F0834"/>
    <w:rsid w:val="753C5BE5"/>
    <w:rsid w:val="75C116C2"/>
    <w:rsid w:val="76572F00"/>
    <w:rsid w:val="76A07D97"/>
    <w:rsid w:val="77C47AB5"/>
    <w:rsid w:val="78125847"/>
    <w:rsid w:val="79070D70"/>
    <w:rsid w:val="790C3C2B"/>
    <w:rsid w:val="791263F3"/>
    <w:rsid w:val="79427575"/>
    <w:rsid w:val="79645FB5"/>
    <w:rsid w:val="7A2E1215"/>
    <w:rsid w:val="7D7635FF"/>
    <w:rsid w:val="ACFF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theme="minorBidi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spacing w:before="200"/>
      <w:outlineLvl w:val="3"/>
    </w:pPr>
    <w:rPr>
      <w:rFonts w:ascii="Cambria" w:hAnsi="Cambria" w:eastAsia="宋体" w:cs="Times New Roman"/>
      <w:b/>
      <w:bCs/>
      <w:i/>
      <w:iCs/>
      <w:color w:val="4F81BD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 2"/>
    <w:basedOn w:val="1"/>
    <w:qFormat/>
    <w:uiPriority w:val="0"/>
    <w:pPr>
      <w:ind w:firstLine="480"/>
    </w:pPr>
    <w:rPr>
      <w:rFonts w:ascii="宋体" w:hAnsi="宋体"/>
      <w:color w:val="000000"/>
      <w:sz w:val="24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中山市三乡镇人民政府</Company>
  <Pages>8</Pages>
  <Words>3338</Words>
  <Characters>3945</Characters>
  <Lines>0</Lines>
  <Paragraphs>0</Paragraphs>
  <TotalTime>2</TotalTime>
  <ScaleCrop>false</ScaleCrop>
  <LinksUpToDate>false</LinksUpToDate>
  <CharactersWithSpaces>3951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2022-11-29T18:20:00Z</dcterms:created>
  <dc:creator>ZSuser</dc:creator>
  <cp:lastModifiedBy>Anson123</cp:lastModifiedBy>
  <cp:lastPrinted>2024-01-16T02:37:00Z</cp:lastPrinted>
  <dcterms:modified xsi:type="dcterms:W3CDTF">2024-03-20T07:26:20Z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FD5E9CD9319C4E4C9CC2C88A6D684467</vt:lpwstr>
  </property>
</Properties>
</file>