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20"/>
          <w:sz w:val="44"/>
          <w:szCs w:val="44"/>
        </w:rPr>
        <w:t>2024年广东省食品、食品相关产品生产监督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44"/>
          <w:szCs w:val="44"/>
        </w:rPr>
        <w:t>管理动态信息表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填报时间：</w:t>
      </w:r>
    </w:p>
    <w:tbl>
      <w:tblPr>
        <w:tblStyle w:val="2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27"/>
        <w:gridCol w:w="1074"/>
        <w:gridCol w:w="3611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食品生产加工主体情况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食品生产加工单位总数（家）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高风险品种-湿粉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新增取得许可证食品生产加工企业数(家)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注销食品生产许可证证书数(张）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年营业收入≥4亿元的企业数（家）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实施良好生产规范、卫生标准操作程序、危害分析关键控制点等先进质量管理规范企业数（家）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完成年度自查企业数（家）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监督检查企业（家）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本季度对食品生产企业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跨部门联合检查（家次）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通过检查企业数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责令整改企业数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调查处理企业数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发现违法违规的生产主体（家次）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立案数（宗）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移交公安企业数（家）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完成整改生产主体（家次）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约谈企业数（家次）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尚未整改企业数（家）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风险分级管理情况</w:t>
            </w: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B级企业数（家)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食品相关产品生产加工单位总数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获证的相关产品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生产企业数(家)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未纳入生产许可产品生产企业数（家）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大型食品相关产品生产企业数（家）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监督抽查情况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检测的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本季度发现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不合格产品批次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本季度抽查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合格率（%）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整改复查合格企业数（家）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尚未复查整改企业数量（家）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监督检查情况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相关产品生产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下达《责令整改通知书》（个）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发现违法违规问题（个）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移送稽查企业数（家）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风险监测情况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本季度风险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监测产品总批次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发现问题产品批次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本季度开展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调查处理风险监测涉及的问题企业数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是指从业人员≥1000人单体工厂且营业收入≥4亿元的单体工厂，营业收入≥4亿元的集团公司（含集团公司下属子公司），以及在行业内具有领先地位的食品生产企业。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大型食品相关产品生产企业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是指从业人员≥1000人单体工厂或营业收入≥4亿元的单体工厂，营业收入≥4亿元的集团公司（含集团公司下属子公司）。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2.以上数据除2项“今年累计”外，请填报本季度总数或者当前数量。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5A73"/>
    <w:rsid w:val="5BA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2024-05-10T11:58:00Z</dcterms:created>
  <dc:creator>石岐总值班室（23328546）</dc:creator>
  <cp:lastModifiedBy>石岐总值班室（23328546）</cp:lastModifiedBy>
  <dcterms:modified xsi:type="dcterms:W3CDTF">2024-05-10T11:58:58Z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BE3D564AE3A54FD2B94949C37DA8C349</vt:lpwstr>
  </property>
</Properties>
</file>