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color w:val="auto"/>
          <w:spacing w:val="-6"/>
          <w:sz w:val="44"/>
          <w:szCs w:val="44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pacing w:val="-6"/>
          <w:sz w:val="44"/>
          <w:szCs w:val="44"/>
          <w:highlight w:val="none"/>
          <w:u w:val="none"/>
          <w:lang w:val="en-US" w:eastAsia="zh-CN"/>
        </w:rPr>
        <w:t>黄圃</w:t>
      </w:r>
      <w:r>
        <w:rPr>
          <w:rFonts w:hint="default" w:ascii="Times New Roman" w:hAnsi="Times New Roman" w:eastAsia="方正小标宋简体" w:cs="Times New Roman"/>
          <w:color w:val="auto"/>
          <w:spacing w:val="-6"/>
          <w:sz w:val="44"/>
          <w:szCs w:val="44"/>
          <w:highlight w:val="none"/>
          <w:u w:val="none"/>
        </w:rPr>
        <w:t>镇</w:t>
      </w:r>
      <w:r>
        <w:rPr>
          <w:rFonts w:hint="eastAsia" w:ascii="Times New Roman" w:hAnsi="Times New Roman" w:eastAsia="方正小标宋简体" w:cs="Times New Roman"/>
          <w:color w:val="auto"/>
          <w:spacing w:val="-6"/>
          <w:sz w:val="44"/>
          <w:szCs w:val="44"/>
          <w:highlight w:val="none"/>
          <w:u w:val="none"/>
          <w:lang w:eastAsia="zh-CN"/>
        </w:rPr>
        <w:t>吴桂生、杜燕兰</w:t>
      </w:r>
      <w:r>
        <w:rPr>
          <w:rFonts w:hint="default" w:ascii="Times New Roman" w:hAnsi="Times New Roman" w:eastAsia="方正小标宋简体" w:cs="Times New Roman"/>
          <w:color w:val="auto"/>
          <w:spacing w:val="-6"/>
          <w:sz w:val="44"/>
          <w:szCs w:val="44"/>
          <w:highlight w:val="none"/>
          <w:u w:val="none"/>
        </w:rPr>
        <w:t>“工改工”宗地项目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/>
        <w:jc w:val="center"/>
        <w:textAlignment w:val="auto"/>
        <w:outlineLvl w:val="0"/>
        <w:rPr>
          <w:rFonts w:ascii="Times New Roman" w:hAnsi="Times New Roman" w:eastAsia="方正小标宋简体" w:cs="Times New Roman"/>
          <w:color w:val="auto"/>
          <w:spacing w:val="-6"/>
          <w:kern w:val="0"/>
          <w:sz w:val="44"/>
          <w:szCs w:val="44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pacing w:val="-6"/>
          <w:sz w:val="44"/>
          <w:szCs w:val="44"/>
          <w:highlight w:val="none"/>
          <w:u w:val="none"/>
        </w:rPr>
        <w:t>“三旧”改造方案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924" w:firstLineChars="300"/>
        <w:textAlignment w:val="auto"/>
        <w:outlineLvl w:val="9"/>
        <w:rPr>
          <w:rFonts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</w:rPr>
        <w:t>根据中山市城市更新（“三旧”改造）专项规划和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  <w:lang w:val="en-US" w:eastAsia="zh-CN"/>
        </w:rPr>
        <w:t>单元规划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highlight w:val="none"/>
          <w:lang w:val="en-US" w:eastAsia="zh-CN"/>
        </w:rPr>
        <w:t>黄圃镇政府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</w:rPr>
        <w:t>拟对位于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  <w:lang w:val="en-US" w:eastAsia="zh-CN"/>
        </w:rPr>
        <w:t>黄圃镇新地村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</w:rPr>
        <w:t>的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highlight w:val="none"/>
          <w:lang w:eastAsia="zh-CN"/>
        </w:rPr>
        <w:t>吴桂生、杜燕兰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</w:rPr>
        <w:t>旧厂房用地进行改造，由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highlight w:val="none"/>
          <w:lang w:eastAsia="zh-CN"/>
        </w:rPr>
        <w:t>吴桂生、杜燕兰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</w:rPr>
        <w:t>自行改造，采取全面改造的改造方式。改造方案如下：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0"/>
        <w:rPr>
          <w:rFonts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</w:rPr>
        <w:t>一、改造地块基本情况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1"/>
        <w:rPr>
          <w:rFonts w:ascii="Times New Roman" w:hAnsi="Times New Roman" w:eastAsia="楷体" w:cs="Times New Roman"/>
          <w:color w:val="auto"/>
          <w:spacing w:val="-6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color w:val="auto"/>
          <w:spacing w:val="-6"/>
          <w:sz w:val="32"/>
          <w:szCs w:val="32"/>
          <w:highlight w:val="none"/>
        </w:rPr>
        <w:t>（一）总体情况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改造地块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位于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黄圃镇新地村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，北至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刘礼生、刘政韬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用地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，南至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姚强英用地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，东至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新丰南路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西至道路，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用地面积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0.9126公顷（9126平方米，折合约13.689亩）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1"/>
        <w:rPr>
          <w:rFonts w:ascii="Times New Roman" w:hAnsi="Times New Roman" w:eastAsia="楷体" w:cs="Times New Roman"/>
          <w:color w:val="auto"/>
          <w:spacing w:val="-6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color w:val="auto"/>
          <w:spacing w:val="-6"/>
          <w:sz w:val="32"/>
          <w:szCs w:val="32"/>
          <w:highlight w:val="none"/>
        </w:rPr>
        <w:t>（二）标图入库情况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color w:val="auto"/>
          <w:spacing w:val="-6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改造地块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2"/>
          <w:sz w:val="32"/>
          <w:szCs w:val="32"/>
          <w:highlight w:val="none"/>
        </w:rPr>
        <w:t>于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2"/>
          <w:sz w:val="32"/>
          <w:szCs w:val="32"/>
          <w:highlight w:val="none"/>
          <w:u w:val="none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2"/>
          <w:sz w:val="32"/>
          <w:szCs w:val="32"/>
          <w:highlight w:val="none"/>
          <w:u w:val="none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2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2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2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已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2"/>
          <w:sz w:val="32"/>
          <w:szCs w:val="32"/>
          <w:highlight w:val="none"/>
        </w:rPr>
        <w:t>标图入库，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图斑编号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为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2"/>
          <w:sz w:val="32"/>
          <w:szCs w:val="32"/>
          <w:highlight w:val="none"/>
          <w:u w:val="none"/>
        </w:rPr>
        <w:t>44200043505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，图斑面积9126平方米，本次改造地块位于该图斑内，纳入本次改造范围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1"/>
        <w:rPr>
          <w:rFonts w:ascii="Times New Roman" w:hAnsi="Times New Roman" w:eastAsia="楷体" w:cs="Times New Roman"/>
          <w:color w:val="auto"/>
          <w:spacing w:val="-6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color w:val="auto"/>
          <w:spacing w:val="-6"/>
          <w:sz w:val="32"/>
          <w:szCs w:val="32"/>
          <w:highlight w:val="none"/>
        </w:rPr>
        <w:t>（三）权属情况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24"/>
          <w:highlight w:val="none"/>
        </w:rPr>
        <w:t>改造范围内全部属国有建设用地，土地用途为工业，改造涉及的土地已经确权、登记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土地使用权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证号为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中府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国用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(20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00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)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第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01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0118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号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，为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土地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权利人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highlight w:val="none"/>
          <w:lang w:eastAsia="zh-CN"/>
        </w:rPr>
        <w:t>吴桂生、杜燕兰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自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200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月开始使用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1"/>
        <w:rPr>
          <w:rFonts w:ascii="Times New Roman" w:hAnsi="Times New Roman" w:eastAsia="楷体" w:cs="Times New Roman"/>
          <w:color w:val="auto"/>
          <w:spacing w:val="-6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color w:val="auto"/>
          <w:spacing w:val="-6"/>
          <w:sz w:val="32"/>
          <w:szCs w:val="32"/>
          <w:highlight w:val="none"/>
        </w:rPr>
        <w:t>（四）土地利用现状情况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</w:rPr>
        <w:t>改造地块现用途为工业，有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</w:rPr>
        <w:t>栋建筑物，自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/>
        </w:rPr>
        <w:t>200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</w:rPr>
        <w:t>月开始使用，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未办理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规划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</w:rPr>
        <w:t>报建手续，现有建筑面积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8788.59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</w:rPr>
        <w:t>平方米，现状容积率0.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96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</w:rPr>
        <w:t>，作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工业厂房和配套用房使用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</w:rPr>
        <w:t>。目前该地块尚未拆除建筑，改造前年产值为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/>
        </w:rPr>
        <w:t>00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</w:rPr>
        <w:t>万元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约131.49万元/亩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</w:rPr>
        <w:t>，年税收为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/>
        </w:rPr>
        <w:t>50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</w:rPr>
        <w:t>万元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约3.65万元/亩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highlight w:val="none"/>
          <w:u w:val="none"/>
        </w:rPr>
        <w:t>改造地块不涉及到抵押、历史文化资源要素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highlight w:val="none"/>
          <w:u w:val="none"/>
          <w:lang w:val="en-US" w:eastAsia="zh-CN"/>
        </w:rPr>
        <w:t>、森林资源以及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eastAsia="zh-CN"/>
        </w:rPr>
        <w:t>土壤环境潜在监管地块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highlight w:val="none"/>
          <w:u w:val="none"/>
        </w:rPr>
        <w:t>等情况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eastAsia="zh-CN"/>
        </w:rPr>
        <w:t>改造地块通过《中山市旧厂房升级改造实施细则（修订）》第二十二条规定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highlight w:val="none"/>
          <w:lang w:eastAsia="zh-CN"/>
        </w:rPr>
        <w:t>：“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eastAsia="zh-CN"/>
        </w:rPr>
        <w:t>经中山市黄圃镇人民政府核实，该宗地于2009年12月31日前地上建筑物（构筑物）基底面积达到用地面积三分之一及以上并使用至今，符合“三旧”改造要求，未被认定为闲置土地，现申请实施改造，根据《中山市旧厂房改造升级实施细则（修订）》第二十二条规定，视为非闲置土地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highlight w:val="none"/>
          <w:lang w:eastAsia="zh-CN"/>
        </w:rPr>
        <w:t>”，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由市自然资源局出具审查意见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1"/>
        <w:rPr>
          <w:rFonts w:ascii="Times New Roman" w:hAnsi="Times New Roman" w:eastAsia="楷体" w:cs="Times New Roman"/>
          <w:color w:val="auto"/>
          <w:spacing w:val="-6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color w:val="auto"/>
          <w:spacing w:val="-6"/>
          <w:sz w:val="32"/>
          <w:szCs w:val="32"/>
          <w:highlight w:val="none"/>
        </w:rPr>
        <w:t>（五）规划情况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改造地块符合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国土空间总体规划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和单元规划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已纳入《中山市城市更新（“三旧”改造）专项规划（2020-2035年）》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。其中，在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国土空间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总体规划中，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均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属城镇建设用地；在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《中山市黄圃镇新丰南（新糖、文明）片区城市更新片区策划（HPZ-60单元规划）》（中府函〔2023〕122号）中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类工业用地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0.8995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公顷（8995平方米，折合约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13.49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亩)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，规划容积率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1-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4.0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，建筑密度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35%-60%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，绿地率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10%-15%，生产性建筑高度≤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0米（特殊工艺除外），配套设施建筑高度≤100米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道路用地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0.0131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公顷（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131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平方米，折合约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0.20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亩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)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改造地块位于“三区三线”城镇开发边界内，不涉及永久基本农田、生态保护红线等管控要求。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0"/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</w:rPr>
        <w:t>改造意愿情况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6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改造范围涉及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highlight w:val="none"/>
          <w:lang w:eastAsia="zh-CN"/>
        </w:rPr>
        <w:t>吴桂生、杜燕兰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个权利主体，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黄圃镇政府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已按照法律法规，就改造范围、土地现状、改造主体及拟改造情况等事项征询涉及所有权利人改造意愿，同意将涉及土地、房屋纳入改造范围</w:t>
      </w:r>
      <w:r>
        <w:rPr>
          <w:rFonts w:hint="default" w:ascii="Times New Roman" w:hAnsi="Times New Roman" w:eastAsia="仿宋_GB2312" w:cs="Times New Roman"/>
          <w:color w:val="000000"/>
          <w:spacing w:val="-6"/>
          <w:kern w:val="0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0"/>
        <w:rPr>
          <w:rFonts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</w:rPr>
        <w:t>三、改造主体及拟改造情况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根据有关规划要求，改造项目严格按照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国土空间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总体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规划和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单元规划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管控要求实施建设。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</w:rPr>
        <w:t>该改造项目属“工改工”宗地项目，拟采取权利人自主改造方式，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由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2"/>
          <w:sz w:val="32"/>
          <w:szCs w:val="24"/>
          <w:highlight w:val="none"/>
          <w:u w:val="none"/>
          <w:lang w:eastAsia="zh-CN"/>
        </w:rPr>
        <w:t>吴桂生、杜燕兰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</w:rPr>
        <w:t>作为改造主体，实施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全面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</w:rPr>
        <w:t>改造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。改造后将用于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</w:rPr>
        <w:t>工业生产，作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highlight w:val="none"/>
          <w:lang w:val="en-US" w:eastAsia="zh-CN"/>
        </w:rPr>
        <w:t>智能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highlight w:val="none"/>
        </w:rPr>
        <w:t>家电及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highlight w:val="none"/>
          <w:lang w:val="en-US" w:eastAsia="zh-CN"/>
        </w:rPr>
        <w:t>智能制造的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研发和生产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为主。</w:t>
      </w:r>
      <w:r>
        <w:rPr>
          <w:rFonts w:hint="default" w:ascii="Times New Roman" w:hAnsi="Times New Roman" w:eastAsia="仿宋_GB2312" w:cs="Times New Roman"/>
          <w:spacing w:val="-6"/>
          <w:sz w:val="32"/>
          <w:szCs w:val="24"/>
          <w:highlight w:val="none"/>
        </w:rPr>
        <w:t>在符合单元规划的基础上，容积率不小于</w:t>
      </w:r>
      <w:r>
        <w:rPr>
          <w:rFonts w:hint="eastAsia" w:ascii="Times New Roman" w:hAnsi="Times New Roman" w:eastAsia="仿宋_GB2312" w:cs="Times New Roman"/>
          <w:spacing w:val="-6"/>
          <w:sz w:val="32"/>
          <w:szCs w:val="24"/>
          <w:highlight w:val="none"/>
          <w:lang w:val="en-US" w:eastAsia="zh-CN"/>
        </w:rPr>
        <w:t>2.5</w:t>
      </w:r>
      <w:r>
        <w:rPr>
          <w:rFonts w:hint="default" w:ascii="Times New Roman" w:hAnsi="Times New Roman" w:eastAsia="仿宋_GB2312" w:cs="Times New Roman"/>
          <w:spacing w:val="-6"/>
          <w:sz w:val="32"/>
          <w:szCs w:val="24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总建筑面积不小于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22815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平方米，其中新建建筑面积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22815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平方米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（无不计容建筑面积），不保留原有建筑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项目不涉及分割销售。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项目相关情况符合《产业结构调整指导目录》《中山市“三线一单”生态环境分区管控方案》《中山市涉挥发性有机物项目环保管理规定》相关规定。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highlight w:val="none"/>
        </w:rPr>
        <w:t>改造项目自约定竣工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当年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highlight w:val="none"/>
        </w:rPr>
        <w:t>（即2027年）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起五个完整自然年度内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须其中一个完整自然年年产值不少于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5475.6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highlight w:val="none"/>
        </w:rPr>
        <w:t>万元（约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highlight w:val="none"/>
          <w:lang w:val="en-US" w:eastAsia="zh-CN"/>
        </w:rPr>
        <w:t>400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highlight w:val="none"/>
        </w:rPr>
        <w:t>万元/亩）；改造项目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自约定竣工当年（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highlight w:val="none"/>
        </w:rPr>
        <w:t>即2027年）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起五个完整自然年度内，须其中一个完整自然年年税收不少于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273.78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highlight w:val="none"/>
        </w:rPr>
        <w:t>万元（约2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highlight w:val="none"/>
        </w:rPr>
        <w:t>万元/亩）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0"/>
        <w:rPr>
          <w:rFonts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</w:rPr>
        <w:t>资金筹措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592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改造主体拟投入资金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8213.4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万元，其中自有资金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000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万元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银行借贷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5213.4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万元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最终以实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际投入资金为准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0"/>
        <w:rPr>
          <w:rFonts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</w:rPr>
        <w:t>开发时序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592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项目开发周期为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年，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highlight w:val="none"/>
        </w:rPr>
        <w:t>拟分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highlight w:val="none"/>
        </w:rPr>
        <w:t>期开发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highlight w:val="none"/>
        </w:rPr>
        <w:t>开发时间为202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highlight w:val="none"/>
        </w:rPr>
        <w:t>年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highlight w:val="none"/>
        </w:rPr>
        <w:t>月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highlight w:val="none"/>
          <w:lang w:val="en-US" w:eastAsia="zh-CN"/>
        </w:rPr>
        <w:t>1日，竣工时间为2026年7月31日。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拟建建筑面积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22815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平方米（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不计容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</w:rPr>
        <w:t>建筑面积）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主要实施工业厂房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0"/>
        <w:rPr>
          <w:rFonts w:ascii="Times New Roman" w:hAnsi="Times New Roman" w:eastAsia="黑体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六</w:t>
      </w:r>
      <w:r>
        <w:rPr>
          <w:rFonts w:hint="default" w:ascii="Times New Roman" w:hAnsi="Times New Roman" w:eastAsia="黑体"/>
          <w:color w:val="auto"/>
          <w:spacing w:val="-6"/>
          <w:kern w:val="0"/>
          <w:sz w:val="32"/>
          <w:szCs w:val="32"/>
          <w:highlight w:val="none"/>
        </w:rPr>
        <w:t>、实施监管</w:t>
      </w:r>
    </w:p>
    <w:p>
      <w:pPr>
        <w:spacing w:line="240" w:lineRule="auto"/>
        <w:ind w:firstLine="616" w:firstLineChars="200"/>
        <w:rPr>
          <w:rFonts w:ascii="Times New Roman" w:hAnsi="Times New Roman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详见项目实施监管协议</w:t>
      </w:r>
      <w:r>
        <w:rPr>
          <w:rFonts w:hint="default" w:ascii="Times New Roman" w:hAnsi="Times New Roman" w:eastAsia="仿宋_GB2312" w:cs="Times New Roman"/>
          <w:color w:val="000000"/>
          <w:spacing w:val="-6"/>
          <w:kern w:val="0"/>
          <w:sz w:val="32"/>
          <w:szCs w:val="32"/>
          <w:highlight w:val="none"/>
          <w:u w:val="none"/>
          <w:lang w:val="en-US" w:eastAsia="zh-CN" w:bidi="ar-SA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AFBE"/>
    <w:multiLevelType w:val="singleLevel"/>
    <w:tmpl w:val="13CDAFB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1CA8AD6"/>
    <w:multiLevelType w:val="singleLevel"/>
    <w:tmpl w:val="61CA8AD6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xNjkyZWM2M2RlOGI4NGU0ZGFlYjViOGJhNzBhZWYifQ=="/>
  </w:docVars>
  <w:rsids>
    <w:rsidRoot w:val="00000000"/>
    <w:rsid w:val="002A5B0B"/>
    <w:rsid w:val="003702AF"/>
    <w:rsid w:val="00DE29F7"/>
    <w:rsid w:val="01B361CC"/>
    <w:rsid w:val="021D5110"/>
    <w:rsid w:val="02C9625F"/>
    <w:rsid w:val="031565E5"/>
    <w:rsid w:val="03651F81"/>
    <w:rsid w:val="03B95D46"/>
    <w:rsid w:val="04484347"/>
    <w:rsid w:val="04B44530"/>
    <w:rsid w:val="04D42B5F"/>
    <w:rsid w:val="05427C8C"/>
    <w:rsid w:val="054B3BB1"/>
    <w:rsid w:val="05870A10"/>
    <w:rsid w:val="05A650F7"/>
    <w:rsid w:val="063C4668"/>
    <w:rsid w:val="067C069D"/>
    <w:rsid w:val="06AD3E4F"/>
    <w:rsid w:val="06E51481"/>
    <w:rsid w:val="071C754C"/>
    <w:rsid w:val="073A0BC5"/>
    <w:rsid w:val="073D6D3F"/>
    <w:rsid w:val="07BB3385"/>
    <w:rsid w:val="07DA2419"/>
    <w:rsid w:val="09235369"/>
    <w:rsid w:val="09311A6C"/>
    <w:rsid w:val="0A1B4924"/>
    <w:rsid w:val="0A232419"/>
    <w:rsid w:val="0A2A0DFE"/>
    <w:rsid w:val="0A592347"/>
    <w:rsid w:val="0AEA0F55"/>
    <w:rsid w:val="0B0A565B"/>
    <w:rsid w:val="0B202B66"/>
    <w:rsid w:val="0B2728AE"/>
    <w:rsid w:val="0BB96B3C"/>
    <w:rsid w:val="0C0E26EA"/>
    <w:rsid w:val="0C961313"/>
    <w:rsid w:val="0CA46D1C"/>
    <w:rsid w:val="0D385FEF"/>
    <w:rsid w:val="0D747CCF"/>
    <w:rsid w:val="0DA863CC"/>
    <w:rsid w:val="0DAA2102"/>
    <w:rsid w:val="0DB06593"/>
    <w:rsid w:val="0DC8259D"/>
    <w:rsid w:val="0DE876C3"/>
    <w:rsid w:val="0E880CEF"/>
    <w:rsid w:val="0F025DC4"/>
    <w:rsid w:val="0F5A35EC"/>
    <w:rsid w:val="0F6A233C"/>
    <w:rsid w:val="0F9A5255"/>
    <w:rsid w:val="0FB53557"/>
    <w:rsid w:val="10364DB6"/>
    <w:rsid w:val="119A1FD8"/>
    <w:rsid w:val="119A3F7B"/>
    <w:rsid w:val="120D1A31"/>
    <w:rsid w:val="12532DCB"/>
    <w:rsid w:val="125E7697"/>
    <w:rsid w:val="12B33004"/>
    <w:rsid w:val="12B813FD"/>
    <w:rsid w:val="13223430"/>
    <w:rsid w:val="1324011C"/>
    <w:rsid w:val="138904DD"/>
    <w:rsid w:val="13C26E28"/>
    <w:rsid w:val="147D5CAB"/>
    <w:rsid w:val="14A41CC1"/>
    <w:rsid w:val="14D94B47"/>
    <w:rsid w:val="15056581"/>
    <w:rsid w:val="150B41E7"/>
    <w:rsid w:val="153F13EA"/>
    <w:rsid w:val="155E7294"/>
    <w:rsid w:val="15681490"/>
    <w:rsid w:val="15DA6FC5"/>
    <w:rsid w:val="15F1381F"/>
    <w:rsid w:val="15F87315"/>
    <w:rsid w:val="15FD48CE"/>
    <w:rsid w:val="168A1345"/>
    <w:rsid w:val="16BC7588"/>
    <w:rsid w:val="1851735A"/>
    <w:rsid w:val="188812C9"/>
    <w:rsid w:val="1A1109D3"/>
    <w:rsid w:val="1A4361BF"/>
    <w:rsid w:val="1ABC20EB"/>
    <w:rsid w:val="1B8448F8"/>
    <w:rsid w:val="1BAF6B42"/>
    <w:rsid w:val="1C0074A0"/>
    <w:rsid w:val="1C1C5327"/>
    <w:rsid w:val="1C42615F"/>
    <w:rsid w:val="1CBA22EF"/>
    <w:rsid w:val="1CEB627D"/>
    <w:rsid w:val="1D33464C"/>
    <w:rsid w:val="1D8557FE"/>
    <w:rsid w:val="1D857A7E"/>
    <w:rsid w:val="1DC0365D"/>
    <w:rsid w:val="1DF30269"/>
    <w:rsid w:val="1E0B5CA4"/>
    <w:rsid w:val="1E444F3C"/>
    <w:rsid w:val="1F205F11"/>
    <w:rsid w:val="1FAE535E"/>
    <w:rsid w:val="1FB442AF"/>
    <w:rsid w:val="1FF2321C"/>
    <w:rsid w:val="20883312"/>
    <w:rsid w:val="20C26BB0"/>
    <w:rsid w:val="210A089E"/>
    <w:rsid w:val="213451A7"/>
    <w:rsid w:val="21D13E07"/>
    <w:rsid w:val="21EB07A6"/>
    <w:rsid w:val="22986655"/>
    <w:rsid w:val="22E41037"/>
    <w:rsid w:val="230C509A"/>
    <w:rsid w:val="234772E6"/>
    <w:rsid w:val="23BF0FAD"/>
    <w:rsid w:val="23E10025"/>
    <w:rsid w:val="24DA7642"/>
    <w:rsid w:val="252047D7"/>
    <w:rsid w:val="25662AE5"/>
    <w:rsid w:val="258E05F4"/>
    <w:rsid w:val="2596578B"/>
    <w:rsid w:val="25AB17E9"/>
    <w:rsid w:val="26011BF7"/>
    <w:rsid w:val="26474157"/>
    <w:rsid w:val="26926350"/>
    <w:rsid w:val="26956589"/>
    <w:rsid w:val="26AA1410"/>
    <w:rsid w:val="271B299E"/>
    <w:rsid w:val="273307C3"/>
    <w:rsid w:val="280B7394"/>
    <w:rsid w:val="28C02DD0"/>
    <w:rsid w:val="28F8523B"/>
    <w:rsid w:val="29360438"/>
    <w:rsid w:val="29B94EF3"/>
    <w:rsid w:val="29EA31D2"/>
    <w:rsid w:val="2A1239F9"/>
    <w:rsid w:val="2A4C0AAB"/>
    <w:rsid w:val="2A5F263D"/>
    <w:rsid w:val="2A832706"/>
    <w:rsid w:val="2A9B0C80"/>
    <w:rsid w:val="2AB2195C"/>
    <w:rsid w:val="2B6A6B4B"/>
    <w:rsid w:val="2BA2397D"/>
    <w:rsid w:val="2BD248FA"/>
    <w:rsid w:val="2BDA699A"/>
    <w:rsid w:val="2C036956"/>
    <w:rsid w:val="2C831CFB"/>
    <w:rsid w:val="2D6A3D37"/>
    <w:rsid w:val="2D74087F"/>
    <w:rsid w:val="2DBB478F"/>
    <w:rsid w:val="2DFE6167"/>
    <w:rsid w:val="2E3016F7"/>
    <w:rsid w:val="2E4E6207"/>
    <w:rsid w:val="2E655BC7"/>
    <w:rsid w:val="2E873191"/>
    <w:rsid w:val="2EA55CB5"/>
    <w:rsid w:val="2EF577A0"/>
    <w:rsid w:val="2F1F509D"/>
    <w:rsid w:val="2F2C6C85"/>
    <w:rsid w:val="2F5064AC"/>
    <w:rsid w:val="2F954AA7"/>
    <w:rsid w:val="310C0D96"/>
    <w:rsid w:val="31142ADE"/>
    <w:rsid w:val="31685CA5"/>
    <w:rsid w:val="31940E9D"/>
    <w:rsid w:val="31F06BEE"/>
    <w:rsid w:val="32072948"/>
    <w:rsid w:val="322D097A"/>
    <w:rsid w:val="329C6B30"/>
    <w:rsid w:val="33090A4C"/>
    <w:rsid w:val="331D7A9E"/>
    <w:rsid w:val="337F6C43"/>
    <w:rsid w:val="338D69D1"/>
    <w:rsid w:val="33A75AD0"/>
    <w:rsid w:val="33A930DF"/>
    <w:rsid w:val="347A34A3"/>
    <w:rsid w:val="34B166F0"/>
    <w:rsid w:val="350B0489"/>
    <w:rsid w:val="352914C3"/>
    <w:rsid w:val="35681994"/>
    <w:rsid w:val="35C267C1"/>
    <w:rsid w:val="36186149"/>
    <w:rsid w:val="36B90072"/>
    <w:rsid w:val="36DA740A"/>
    <w:rsid w:val="36F51338"/>
    <w:rsid w:val="36FF649E"/>
    <w:rsid w:val="372739B5"/>
    <w:rsid w:val="372E5DD5"/>
    <w:rsid w:val="37EE6BCA"/>
    <w:rsid w:val="38A73F51"/>
    <w:rsid w:val="399860D0"/>
    <w:rsid w:val="39DC6E61"/>
    <w:rsid w:val="3A020F56"/>
    <w:rsid w:val="3A055696"/>
    <w:rsid w:val="3AC455FA"/>
    <w:rsid w:val="3B4B3764"/>
    <w:rsid w:val="3BC177AB"/>
    <w:rsid w:val="3C2D2E8F"/>
    <w:rsid w:val="3C8A7F52"/>
    <w:rsid w:val="3CB40CE3"/>
    <w:rsid w:val="3CBA2A46"/>
    <w:rsid w:val="3D31115C"/>
    <w:rsid w:val="3DF5365F"/>
    <w:rsid w:val="3ED80945"/>
    <w:rsid w:val="3F95628E"/>
    <w:rsid w:val="3FB36E6D"/>
    <w:rsid w:val="3FDD1D5A"/>
    <w:rsid w:val="3FFD2107"/>
    <w:rsid w:val="401F3F39"/>
    <w:rsid w:val="40365855"/>
    <w:rsid w:val="406F2976"/>
    <w:rsid w:val="40783FFD"/>
    <w:rsid w:val="407D2724"/>
    <w:rsid w:val="40B36613"/>
    <w:rsid w:val="40B90D30"/>
    <w:rsid w:val="40D2542F"/>
    <w:rsid w:val="40E65973"/>
    <w:rsid w:val="40EF0320"/>
    <w:rsid w:val="40F82219"/>
    <w:rsid w:val="414C4638"/>
    <w:rsid w:val="41A236B8"/>
    <w:rsid w:val="42AB51E8"/>
    <w:rsid w:val="43383798"/>
    <w:rsid w:val="439A05A2"/>
    <w:rsid w:val="43EB2644"/>
    <w:rsid w:val="44184D69"/>
    <w:rsid w:val="44592DAB"/>
    <w:rsid w:val="4471176E"/>
    <w:rsid w:val="45037B36"/>
    <w:rsid w:val="45191665"/>
    <w:rsid w:val="452A411E"/>
    <w:rsid w:val="45564EDD"/>
    <w:rsid w:val="455A5197"/>
    <w:rsid w:val="457F79AB"/>
    <w:rsid w:val="45A05D9C"/>
    <w:rsid w:val="461646BF"/>
    <w:rsid w:val="46550474"/>
    <w:rsid w:val="46825B96"/>
    <w:rsid w:val="4689195C"/>
    <w:rsid w:val="469E4BCC"/>
    <w:rsid w:val="47151778"/>
    <w:rsid w:val="47507FEA"/>
    <w:rsid w:val="47CD0723"/>
    <w:rsid w:val="47E21292"/>
    <w:rsid w:val="488940B5"/>
    <w:rsid w:val="48E7151B"/>
    <w:rsid w:val="49A012CA"/>
    <w:rsid w:val="49E81953"/>
    <w:rsid w:val="4B0572BF"/>
    <w:rsid w:val="4B435352"/>
    <w:rsid w:val="4C3847FB"/>
    <w:rsid w:val="4CA61634"/>
    <w:rsid w:val="4D3075B3"/>
    <w:rsid w:val="4D3220A0"/>
    <w:rsid w:val="4D3740CD"/>
    <w:rsid w:val="4DB20A2B"/>
    <w:rsid w:val="4EE07A4C"/>
    <w:rsid w:val="4F402876"/>
    <w:rsid w:val="4FB61A39"/>
    <w:rsid w:val="4FFD4BCF"/>
    <w:rsid w:val="50136B9E"/>
    <w:rsid w:val="50151DD1"/>
    <w:rsid w:val="518A5153"/>
    <w:rsid w:val="51EA095B"/>
    <w:rsid w:val="53200921"/>
    <w:rsid w:val="53335E7F"/>
    <w:rsid w:val="535E16AC"/>
    <w:rsid w:val="538E7C8A"/>
    <w:rsid w:val="53956375"/>
    <w:rsid w:val="54597C98"/>
    <w:rsid w:val="54D813C5"/>
    <w:rsid w:val="560F078A"/>
    <w:rsid w:val="56EC2648"/>
    <w:rsid w:val="57601771"/>
    <w:rsid w:val="576B2927"/>
    <w:rsid w:val="579F1884"/>
    <w:rsid w:val="58B51802"/>
    <w:rsid w:val="58E92FC0"/>
    <w:rsid w:val="595D05EE"/>
    <w:rsid w:val="5975604F"/>
    <w:rsid w:val="59874BEF"/>
    <w:rsid w:val="59D80078"/>
    <w:rsid w:val="5A1157C7"/>
    <w:rsid w:val="5A762D0A"/>
    <w:rsid w:val="5A813DB9"/>
    <w:rsid w:val="5AEA1BB9"/>
    <w:rsid w:val="5B897E63"/>
    <w:rsid w:val="5B8F2ED9"/>
    <w:rsid w:val="5C053D49"/>
    <w:rsid w:val="5C122925"/>
    <w:rsid w:val="5C207B33"/>
    <w:rsid w:val="5C9B2B9D"/>
    <w:rsid w:val="5CBB3D0E"/>
    <w:rsid w:val="5CBD0043"/>
    <w:rsid w:val="5D0C39D9"/>
    <w:rsid w:val="5D2D2508"/>
    <w:rsid w:val="5D510CFE"/>
    <w:rsid w:val="5D641438"/>
    <w:rsid w:val="5DA110B8"/>
    <w:rsid w:val="5DDB2D07"/>
    <w:rsid w:val="5E0C1F9D"/>
    <w:rsid w:val="5EDC2F45"/>
    <w:rsid w:val="5F07419D"/>
    <w:rsid w:val="5F2C4CA8"/>
    <w:rsid w:val="5F4851C3"/>
    <w:rsid w:val="5F8846D0"/>
    <w:rsid w:val="5F952235"/>
    <w:rsid w:val="5FA46DEB"/>
    <w:rsid w:val="5FAA04E8"/>
    <w:rsid w:val="60DF09E1"/>
    <w:rsid w:val="61052538"/>
    <w:rsid w:val="622D39A9"/>
    <w:rsid w:val="6321792E"/>
    <w:rsid w:val="642761C5"/>
    <w:rsid w:val="65020182"/>
    <w:rsid w:val="656711BB"/>
    <w:rsid w:val="65F91999"/>
    <w:rsid w:val="662D7DCA"/>
    <w:rsid w:val="674E07D4"/>
    <w:rsid w:val="67B84CED"/>
    <w:rsid w:val="68184E08"/>
    <w:rsid w:val="685B5B55"/>
    <w:rsid w:val="68A40908"/>
    <w:rsid w:val="68DA0368"/>
    <w:rsid w:val="69D92947"/>
    <w:rsid w:val="6A232DB9"/>
    <w:rsid w:val="6A7E488B"/>
    <w:rsid w:val="6AC83091"/>
    <w:rsid w:val="6AF57EA4"/>
    <w:rsid w:val="6BE20961"/>
    <w:rsid w:val="6BE23F94"/>
    <w:rsid w:val="6D490641"/>
    <w:rsid w:val="6E2A2A50"/>
    <w:rsid w:val="6EF633CC"/>
    <w:rsid w:val="6F2C5D43"/>
    <w:rsid w:val="6F4F3476"/>
    <w:rsid w:val="70207B6E"/>
    <w:rsid w:val="705E3076"/>
    <w:rsid w:val="709611FE"/>
    <w:rsid w:val="70B4366E"/>
    <w:rsid w:val="70DA2C14"/>
    <w:rsid w:val="7113031F"/>
    <w:rsid w:val="71C706DF"/>
    <w:rsid w:val="71D376AB"/>
    <w:rsid w:val="7303749F"/>
    <w:rsid w:val="730E25AE"/>
    <w:rsid w:val="73424581"/>
    <w:rsid w:val="73D02A4A"/>
    <w:rsid w:val="73E81B1D"/>
    <w:rsid w:val="73E97B4F"/>
    <w:rsid w:val="73F66E69"/>
    <w:rsid w:val="741B5617"/>
    <w:rsid w:val="743D707D"/>
    <w:rsid w:val="7444735E"/>
    <w:rsid w:val="74AA048A"/>
    <w:rsid w:val="74B72256"/>
    <w:rsid w:val="74C4399D"/>
    <w:rsid w:val="74CF346D"/>
    <w:rsid w:val="756B3685"/>
    <w:rsid w:val="75EC3788"/>
    <w:rsid w:val="76001B29"/>
    <w:rsid w:val="76112556"/>
    <w:rsid w:val="76156193"/>
    <w:rsid w:val="76CB4D43"/>
    <w:rsid w:val="76F554D6"/>
    <w:rsid w:val="771341AD"/>
    <w:rsid w:val="77606F01"/>
    <w:rsid w:val="778F480C"/>
    <w:rsid w:val="77BB25D6"/>
    <w:rsid w:val="77D4405B"/>
    <w:rsid w:val="77F9379C"/>
    <w:rsid w:val="78970D25"/>
    <w:rsid w:val="78E5641A"/>
    <w:rsid w:val="78EB4316"/>
    <w:rsid w:val="78EE5DB5"/>
    <w:rsid w:val="78F700D0"/>
    <w:rsid w:val="78F77970"/>
    <w:rsid w:val="7A5F211A"/>
    <w:rsid w:val="7A651C7D"/>
    <w:rsid w:val="7B733A90"/>
    <w:rsid w:val="7B861030"/>
    <w:rsid w:val="7BC44416"/>
    <w:rsid w:val="7C20673D"/>
    <w:rsid w:val="7C86235A"/>
    <w:rsid w:val="7D1D472F"/>
    <w:rsid w:val="7D912C27"/>
    <w:rsid w:val="7D9F4904"/>
    <w:rsid w:val="7E6174E6"/>
    <w:rsid w:val="7E706F04"/>
    <w:rsid w:val="7F6F0306"/>
    <w:rsid w:val="7FBC52AE"/>
    <w:rsid w:val="7FBD0EEA"/>
    <w:rsid w:val="7FF9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a heading"/>
    <w:basedOn w:val="1"/>
    <w:next w:val="1"/>
    <w:unhideWhenUsed/>
    <w:qFormat/>
    <w:uiPriority w:val="99"/>
    <w:pPr>
      <w:widowControl/>
      <w:spacing w:before="120" w:after="100" w:afterAutospacing="1"/>
    </w:pPr>
    <w:rPr>
      <w:rFonts w:ascii="Arial" w:hAnsi="Arial" w:eastAsia="宋体" w:cs="Arial"/>
      <w:sz w:val="24"/>
      <w:szCs w:val="24"/>
      <w:lang w:bidi="gu-IN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 Indent 2"/>
    <w:basedOn w:val="1"/>
    <w:qFormat/>
    <w:uiPriority w:val="0"/>
    <w:pPr>
      <w:ind w:firstLine="480"/>
    </w:pPr>
    <w:rPr>
      <w:rFonts w:ascii="宋体" w:hAnsi="宋体"/>
      <w:color w:val="000000"/>
      <w:sz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character" w:styleId="11">
    <w:name w:val="footnote reference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3818</Words>
  <Characters>4340</Characters>
  <Lines>0</Lines>
  <Paragraphs>0</Paragraphs>
  <TotalTime>0</TotalTime>
  <ScaleCrop>false</ScaleCrop>
  <LinksUpToDate>false</LinksUpToDate>
  <CharactersWithSpaces>4340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2022-10-09T03:17:00Z</dcterms:created>
  <dc:creator>Administrator</dc:creator>
  <cp:lastModifiedBy>黄文童</cp:lastModifiedBy>
  <cp:lastPrinted>2022-11-07T05:14:00Z</cp:lastPrinted>
  <dcterms:modified xsi:type="dcterms:W3CDTF">2024-05-30T02:26:53Z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691A31C3F55741D99067FD12748C64F0</vt:lpwstr>
  </property>
</Properties>
</file>