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阜沙镇欧阳林添、梁常坤“工改工”宗地</w:t>
      </w:r>
    </w:p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项目“三旧”改造方案</w:t>
      </w:r>
    </w:p>
    <w:p>
      <w:pPr>
        <w:pStyle w:val="3"/>
        <w:rPr>
          <w:color w:val="auto"/>
        </w:rPr>
      </w:pP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根据中山市城市更新（“三旧”改造）专项规划和经批复的规划条件论证，阜沙镇人民政府拟对位于中山市阜沙镇阜港西路的欧阳林添、梁常坤旧厂房用地进行改造，由土地权利人欧阳林添、梁常坤自主改造，采取全面改造方式。改造方案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一、改造地块基本情况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（一）总体情况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改造地块位中山市阜沙镇阜港西路，北至中山市康嘉塑料包装制品厂，南至中山市富门木制品厂，东至农田，西至阜港西路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，用地面积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3448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13447.60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20.17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亩）。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（二）标图入库情况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改造地块正在办理“三旧”标图入库，拟入库图斑编号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44200068568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，图斑面积1.3448公顷（13447.60平方米，折合约20.17亩）纳入本次改造范围。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（三）权属情况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改造项目范围内全部属国有建设用地，土地用途为工业，改造涉及的土地已经确权、登记，不动产权证号为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粤（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）中山市不动产权第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012168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eastAsia="zh-CN"/>
        </w:rPr>
        <w:t xml:space="preserve">8 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粤（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）中山市不动产权第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0121689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袁仲胜自2006年开始使用，并于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年08月欧阳林添、梁常坤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通过司法拍卖取得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（四）土地利用现状情况</w:t>
      </w:r>
    </w:p>
    <w:p>
      <w:pPr>
        <w:spacing w:line="574" w:lineRule="exact"/>
        <w:ind w:firstLine="616" w:firstLineChars="200"/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改造地块土地利用现状为建设用地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3279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13279.20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19.92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亩）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平方米，农用地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0.0004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4.33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0.01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平方米，未利用地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0.0164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164.07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0.24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平方米。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改造地块“二调”土地利用现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状为建设用地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3448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13447.60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20.17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。改造范围不涉及整体利用的边角地、夹心地、插花地（下称“三地”）、其他用地、征地留用地、与原“三旧”用地置换的“三旧”用地或其他存量建设用地、使用原“三旧”用地复垦产生的规模或指标的非建设用地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内现有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栋建筑物，为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欧阳林添、梁常坤自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月开始使用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，未办理规划报建等手续，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原有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建筑面积约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10730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平方米（不含不计容面积），容积率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0.80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作工业厂房所用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该地块目前已拆除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建筑面积约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3652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平方米，改造前年产值为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247.89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万元/亩），年税收为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4.96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万元/亩）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未被认定为闲置。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不涉及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历史文化资源要素和抵押等情况,不属于土地环境潜在监管地块范围。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（五）规划情况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符合国土空间总体规划、经批复的规划条件论证，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已纳入《中山市城市更新（“三旧”改造）专项规划（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2020-2035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）》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。其中，在国土空间总体规划中，属城乡建设用地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3443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13443.26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20.16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属区域基础设施用地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0.0004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4.34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0.01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在《中山市阜沙镇工业用地规划条件论证报告》（中府函〔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325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号）中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，一类工业用地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1.1173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11172.50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16.76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亩），规划容积率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2.0-3.5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，建筑密度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35%-60%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，绿地率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10%-15%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，生产性建筑高度≤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米，配套设施建筑高度≤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米；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无控规覆盖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0.2275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2275.10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3.41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亩）。</w:t>
      </w:r>
    </w:p>
    <w:p>
      <w:pPr>
        <w:spacing w:line="574" w:lineRule="exact"/>
        <w:ind w:firstLine="616" w:firstLineChars="200"/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1.1219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11218.94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16.83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亩）位于“三区三线”城镇开发边界内，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0.2229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公顷（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2228.66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平方米，折合约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3.34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亩）位于“三区三线”城镇开发边界外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项目拟改造的建筑设计方案已按城镇开发边界规定进行布局，项目所有建筑物均位于城镇开发边界内。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不涉及永久基本农田、生态保护红线、森林资源等管控要求。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二、改造意愿情况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改造范围涉及欧阳林添、梁常坤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个权利主体，阜沙镇人民政府已按照法律法规，就改造范围、土地现状、改造主体及拟改造情况等事项征询涉及权利主体改造意愿，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三、改造主体及拟改造情况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根据有关规划要求，改造项目严格按照国土空间总体规划、经批复的规划条件论证管控要求实施建设。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在规划中属非建设用地部分，按照非建设用地进行管控；在详细规划中属公益性用地部分，日后属地政府需按规划开发建设时，应无偿将用地交给属地政府使用。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项目属“工改工”宗地项目，拟采取权利人自主改造方式，由欧阳林添、梁常坤作为改造主体，实施全面改造。改造后将用于其他日用化学产品制造、橡胶及塑料制品业等产业，在符合详细规划的基础上，容积率不小于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，总建筑面积不小于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26895.2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平方米（不含不计容建筑面积），项目不申请分割销售，不保留原有建筑。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项目相关情况符合国家《产业结构调整指导目录》、《中山市“三线一单”生态环境分区管控方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案》、《中山市涉挥发性有机物项目环保管理规定》、《中山市环保共性产业园规划》。改造后年产值将达到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12102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万元（折合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600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万/亩），年税收将达到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352.9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万元（折合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17.5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万/亩）。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资金筹措</w:t>
      </w:r>
    </w:p>
    <w:p>
      <w:pPr>
        <w:spacing w:line="574" w:lineRule="exact"/>
        <w:ind w:firstLine="592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主体拟投入资金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47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万元，其中自有资金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47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万元。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开发时序</w:t>
      </w:r>
    </w:p>
    <w:p>
      <w:pPr>
        <w:spacing w:line="574" w:lineRule="exact"/>
        <w:ind w:firstLine="592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取得改造方案批复之日起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日开工，自开工之日起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1095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日内竣工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主要实施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工业厂房和配套设施。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六、实施监管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详见项目实施监管协议。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1442360"/>
    <w:rsid w:val="189121E1"/>
    <w:rsid w:val="2291050E"/>
    <w:rsid w:val="2ADB463C"/>
    <w:rsid w:val="3B4918D6"/>
    <w:rsid w:val="3E5148C8"/>
    <w:rsid w:val="48B70FF3"/>
    <w:rsid w:val="5E9D1BD9"/>
    <w:rsid w:val="73106D01"/>
    <w:rsid w:val="7A586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4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cs="Arial"/>
      <w:sz w:val="24"/>
      <w:lang w:bidi="gu-IN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302</Words>
  <Characters>1722</Characters>
  <Lines>14</Lines>
  <Paragraphs>4</Paragraphs>
  <TotalTime>7</TotalTime>
  <ScaleCrop>false</ScaleCrop>
  <LinksUpToDate>false</LinksUpToDate>
  <CharactersWithSpaces>2020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2022-10-22T00:30:00Z</dcterms:created>
  <dc:creator>Administrator</dc:creator>
  <cp:lastModifiedBy>Administrator</cp:lastModifiedBy>
  <cp:lastPrinted>2022-12-27T23:07:00Z</cp:lastPrinted>
  <dcterms:modified xsi:type="dcterms:W3CDTF">2024-06-14T01:02:47Z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091C82C36C7C4CD58D080DDEAD24F8A8</vt:lpwstr>
  </property>
</Properties>
</file>