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hint="eastAsia" w:cs="仿宋_GB2312"/>
          <w:sz w:val="29"/>
          <w:szCs w:val="29"/>
        </w:rPr>
      </w:pPr>
      <w:r>
        <w:rPr>
          <w:rFonts w:hint="eastAsia" w:ascii="黑体" w:hAnsi="黑体" w:eastAsia="黑体" w:cs="仿宋_GB2312"/>
          <w:sz w:val="29"/>
          <w:szCs w:val="29"/>
        </w:rPr>
        <w:t>附件</w:t>
      </w:r>
      <w:r>
        <w:rPr>
          <w:rFonts w:hint="eastAsia" w:cs="仿宋_GB2312"/>
          <w:sz w:val="29"/>
          <w:szCs w:val="29"/>
        </w:rPr>
        <w:t>1</w:t>
      </w:r>
    </w:p>
    <w:p>
      <w:pPr>
        <w:suppressLineNumbers w:val="0"/>
        <w:tabs>
          <w:tab w:val="center" w:leader="middleDot" w:pos="8624"/>
        </w:tabs>
        <w:spacing w:line="680" w:lineRule="exact"/>
        <w:jc w:val="center"/>
        <w:outlineLvl w:val="2"/>
        <w:rPr>
          <w:rFonts w:hint="eastAsia" w:eastAsia="方正小标宋简体" w:cs="仿宋_GB2312"/>
          <w:spacing w:val="-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spacing w:val="-12"/>
          <w:sz w:val="44"/>
          <w:szCs w:val="44"/>
        </w:rPr>
        <w:t>中山市节地生态安葬声明书</w:t>
      </w:r>
    </w:p>
    <w:bookmarkEnd w:id="0"/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本人声明：本人经与逝者近亲属、法定监护人协商同意，受委托自愿参与市民政部门组织的骨灰节地生态安葬（海葬/树葬）活动（先人名单详见附表），并保证所安葬骨灰为逝者本人的骨灰。如有不实，自愿承担一切法律责任。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本人承诺：在此次活动中，本人将自觉遵守有关殡葬改革政策法规，服从工作人员安排及指挥，不相互拥挤，确保人身安全；活动过程中，不乱扔垃圾，不进行焚烧纸钱等封建迷信活动。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556" w:firstLineChars="200"/>
        <w:rPr>
          <w:rFonts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510" w:lineRule="exact"/>
        <w:ind w:firstLine="4678" w:firstLineChars="1683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声明人：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4678" w:firstLineChars="1683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身份证号码：</w:t>
      </w:r>
    </w:p>
    <w:p>
      <w:pPr>
        <w:suppressLineNumbers w:val="0"/>
        <w:tabs>
          <w:tab w:val="center" w:leader="middleDot" w:pos="8624"/>
        </w:tabs>
        <w:spacing w:line="510" w:lineRule="exact"/>
        <w:ind w:firstLine="4678" w:firstLineChars="1683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日期：      年    月    日</w:t>
      </w:r>
    </w:p>
    <w:p>
      <w:pPr>
        <w:suppressLineNumbers w:val="0"/>
        <w:tabs>
          <w:tab w:val="center" w:leader="middleDot" w:pos="8624"/>
        </w:tabs>
        <w:spacing w:line="510" w:lineRule="exact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510" w:lineRule="exact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after="120" w:afterLines="50" w:line="510" w:lineRule="exact"/>
        <w:rPr>
          <w:rFonts w:hint="eastAsia" w:cs="仿宋_GB2312"/>
          <w:sz w:val="29"/>
          <w:szCs w:val="29"/>
        </w:rPr>
      </w:pPr>
      <w:r>
        <w:rPr>
          <w:rFonts w:hint="eastAsia" w:cs="仿宋_GB2312"/>
          <w:sz w:val="29"/>
          <w:szCs w:val="29"/>
        </w:rPr>
        <w:t>附表：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家属姓名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逝者姓名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与先人关系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是否刻碑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427DE"/>
    <w:rsid w:val="212427DE"/>
    <w:rsid w:val="23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2024-06-20T02:20:00Z</dcterms:created>
  <dc:creator>孙信仪</dc:creator>
  <cp:lastModifiedBy>孙信仪</cp:lastModifiedBy>
  <dcterms:modified xsi:type="dcterms:W3CDTF">2024-06-21T01:10:19Z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767E9ABC689E491484AECD1A1763C488</vt:lpwstr>
  </property>
</Properties>
</file>