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kern w:val="2"/>
          <w:sz w:val="32"/>
          <w:szCs w:val="32"/>
          <w:highlight w:val="none"/>
          <w:lang w:val="en-US" w:eastAsia="zh-CN"/>
        </w:rPr>
      </w:pPr>
      <w:bookmarkStart w:id="0" w:name="_Toc25483"/>
      <w:bookmarkStart w:id="1" w:name="_Toc31007"/>
      <w:bookmarkStart w:id="2" w:name="_Toc12319"/>
      <w:r>
        <w:rPr>
          <w:rFonts w:hint="default" w:ascii="Times New Roman" w:hAnsi="Times New Roman" w:eastAsia="黑体" w:cs="Times New Roman"/>
          <w:b w:val="0"/>
          <w:bCs/>
          <w:snapToGrid/>
          <w:color w:val="000000"/>
          <w:spacing w:val="0"/>
          <w:kern w:val="2"/>
          <w:sz w:val="32"/>
          <w:szCs w:val="32"/>
          <w:highlight w:val="none"/>
          <w:lang w:eastAsia="zh-CN"/>
        </w:rPr>
        <w:t>附件</w:t>
      </w:r>
      <w:bookmarkEnd w:id="0"/>
      <w:bookmarkEnd w:id="1"/>
      <w:r>
        <w:rPr>
          <w:rFonts w:hint="default" w:ascii="Times New Roman" w:hAnsi="Times New Roman" w:eastAsia="黑体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napToGrid/>
          <w:spacing w:val="0"/>
          <w:kern w:val="2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3"/>
        <w:autoSpaceDE w:val="0"/>
        <w:autoSpaceDN w:val="0"/>
        <w:adjustRightInd w:val="0"/>
        <w:ind w:left="0" w:firstLine="0" w:firstLineChars="0"/>
        <w:jc w:val="center"/>
        <w:rPr>
          <w:rFonts w:hint="default" w:ascii="Times New Roman" w:hAnsi="Times New Roman" w:eastAsia="黑体" w:cs="Times New Roman"/>
          <w:b w:val="0"/>
          <w:bCs w:val="0"/>
          <w:kern w:val="44"/>
          <w:sz w:val="36"/>
          <w:szCs w:val="36"/>
          <w:highlight w:val="none"/>
        </w:rPr>
      </w:pPr>
      <w:bookmarkStart w:id="15" w:name="_GoBack"/>
      <w:bookmarkStart w:id="3" w:name="_Toc13428"/>
      <w:bookmarkStart w:id="4" w:name="_Toc25517"/>
      <w:bookmarkStart w:id="5" w:name="_Toc20976"/>
      <w:bookmarkStart w:id="6" w:name="_Toc1200"/>
      <w:bookmarkStart w:id="7" w:name="_Toc20784"/>
      <w:bookmarkStart w:id="8" w:name="_Toc2546"/>
      <w:bookmarkStart w:id="9" w:name="_Toc13543"/>
      <w:bookmarkStart w:id="10" w:name="_Toc10018"/>
      <w:bookmarkStart w:id="11" w:name="_Toc7992"/>
      <w:bookmarkStart w:id="12" w:name="_Toc9065"/>
      <w:bookmarkStart w:id="13" w:name="_Toc22732"/>
      <w:bookmarkStart w:id="14" w:name="_Toc671"/>
      <w:r>
        <w:rPr>
          <w:rFonts w:hint="default" w:ascii="Times New Roman" w:hAnsi="Times New Roman" w:eastAsia="黑体" w:cs="Times New Roman"/>
          <w:b w:val="0"/>
          <w:bCs w:val="0"/>
          <w:kern w:val="44"/>
          <w:sz w:val="36"/>
          <w:szCs w:val="36"/>
          <w:highlight w:val="none"/>
        </w:rPr>
        <w:t>中山市人民政府防汛防旱防风指挥部各成员单位类别统计表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bookmarkEnd w:id="15"/>
    <w:tbl>
      <w:tblPr>
        <w:tblStyle w:val="6"/>
        <w:tblW w:w="0" w:type="auto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431"/>
        <w:gridCol w:w="2015"/>
        <w:gridCol w:w="1933"/>
        <w:gridCol w:w="2029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三防指挥部门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监测预报单位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综合保障部门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行政职能部门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抢险救援力量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市应急管理局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中山军分区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市委宣传部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市公安局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市水务局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市农业农村局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市气象局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市住房城乡建设局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市自然资源局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武警中山支队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市消防救援支队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市城管和执法局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市政务服务和数据管理局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市发展改革局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市工业和信息化局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市教育体育局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市财政局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市交通运输局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市民政局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市卫生健康局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21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市生态环境局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市商务局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市文化广电旅游局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市市场监管局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spacing w:val="0"/>
                <w:kern w:val="32"/>
                <w:sz w:val="28"/>
                <w:szCs w:val="28"/>
                <w:highlight w:val="none"/>
              </w:rPr>
              <w:t>人力资源社会保障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spacing w:val="0"/>
                <w:kern w:val="32"/>
                <w:sz w:val="28"/>
                <w:szCs w:val="28"/>
                <w:highlight w:val="none"/>
                <w:lang w:eastAsia="zh-CN"/>
              </w:rPr>
              <w:t>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26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市公安局交警支队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中山海事局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28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spacing w:val="0"/>
                <w:kern w:val="0"/>
                <w:sz w:val="28"/>
                <w:szCs w:val="28"/>
                <w:highlight w:val="none"/>
              </w:rPr>
              <w:t>中山广播电视台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29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spacing w:val="0"/>
                <w:kern w:val="0"/>
                <w:sz w:val="28"/>
                <w:szCs w:val="28"/>
                <w:highlight w:val="none"/>
              </w:rPr>
              <w:t>中山日报社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中山航道事务中心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31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中山供电局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32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市水文局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33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中国电信中山分公司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34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中国移动中山分公司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4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kern w:val="32"/>
                <w:sz w:val="28"/>
                <w:szCs w:val="28"/>
                <w:highlight w:val="none"/>
              </w:rPr>
              <w:t>中国联通中山市分公司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中国铁塔中山分公司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中国人民财产保险公司中山分公司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highlight w:val="none"/>
              </w:rPr>
              <w:t>城建集团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2B35"/>
    <w:rsid w:val="32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240" w:lineRule="auto"/>
      <w:ind w:left="616" w:hanging="616" w:hangingChars="200"/>
      <w:outlineLvl w:val="1"/>
    </w:pPr>
    <w:rPr>
      <w:rFonts w:eastAsia="楷体_GB2312" w:cs="Times New Roman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2024-06-24T01:40:00Z</dcterms:created>
  <dc:creator>廖海艳</dc:creator>
  <cp:lastModifiedBy>廖海艳</cp:lastModifiedBy>
  <dcterms:modified xsi:type="dcterms:W3CDTF">2024-06-24T01:40:51Z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D43D23E4647248A5B4D7F2979E97C516</vt:lpwstr>
  </property>
</Properties>
</file>