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kinsoku/>
        <w:wordWrap/>
        <w:overflowPunct/>
        <w:topLinePunct w:val="0"/>
        <w:autoSpaceDE/>
        <w:autoSpaceDN/>
        <w:bidi w:val="0"/>
        <w:adjustRightInd w:val="0"/>
        <w:snapToGrid w:val="0"/>
        <w:spacing w:line="598" w:lineRule="exact"/>
        <w:ind w:left="0"/>
        <w:jc w:val="both"/>
        <w:textAlignment w:val="auto"/>
        <w:outlineLvl w:val="9"/>
        <w:rPr>
          <w:rFonts w:hint="default" w:ascii="Times New Roman" w:hAnsi="Times New Roman" w:eastAsia="方正小标宋简体" w:cs="Times New Roman"/>
          <w:snapToGrid w:val="0"/>
          <w:color w:val="000000"/>
          <w:spacing w:val="-6"/>
          <w:kern w:val="0"/>
          <w:szCs w:val="32"/>
          <w:highlight w:val="none"/>
          <w:lang w:eastAsia="zh-CN"/>
        </w:rPr>
      </w:pPr>
      <w:bookmarkStart w:id="0" w:name="_Toc3629"/>
      <w:bookmarkStart w:id="1" w:name="_Toc18726"/>
      <w:r>
        <w:rPr>
          <w:rFonts w:hint="eastAsia" w:ascii="黑体" w:hAnsi="黑体" w:eastAsia="黑体" w:cs="黑体"/>
          <w:bCs/>
          <w:snapToGrid w:val="0"/>
          <w:color w:val="000000"/>
          <w:spacing w:val="-6"/>
          <w:kern w:val="0"/>
          <w:szCs w:val="32"/>
          <w:highlight w:val="none"/>
        </w:rPr>
        <w:t>附件</w:t>
      </w:r>
      <w:bookmarkEnd w:id="0"/>
      <w:bookmarkEnd w:id="1"/>
      <w:r>
        <w:rPr>
          <w:rFonts w:hint="default" w:ascii="Times New Roman" w:hAnsi="Times New Roman" w:eastAsia="方正小标宋简体" w:cs="Times New Roman"/>
          <w:bCs/>
          <w:snapToGrid w:val="0"/>
          <w:color w:val="000000"/>
          <w:spacing w:val="-6"/>
          <w:kern w:val="0"/>
          <w:szCs w:val="32"/>
          <w:highlight w:val="none"/>
          <w:lang w:val="en-US" w:eastAsia="zh-CN"/>
        </w:rPr>
        <w:t>3</w:t>
      </w:r>
    </w:p>
    <w:p>
      <w:pPr>
        <w:pStyle w:val="3"/>
        <w:keepNext w:val="0"/>
        <w:keepLines w:val="0"/>
        <w:pageBreakBefore w:val="0"/>
        <w:widowControl w:val="0"/>
        <w:suppressLineNumbers/>
        <w:kinsoku/>
        <w:wordWrap/>
        <w:overflowPunct/>
        <w:topLinePunct w:val="0"/>
        <w:autoSpaceDE/>
        <w:autoSpaceDN/>
        <w:bidi w:val="0"/>
        <w:adjustRightInd w:val="0"/>
        <w:snapToGrid w:val="0"/>
        <w:spacing w:before="0" w:after="0" w:line="598" w:lineRule="exact"/>
        <w:ind w:left="0"/>
        <w:jc w:val="center"/>
        <w:textAlignment w:val="auto"/>
        <w:outlineLvl w:val="0"/>
        <w:rPr>
          <w:rFonts w:hint="default" w:ascii="Times New Roman" w:hAnsi="Times New Roman" w:eastAsia="方正小标宋简体" w:cs="Times New Roman"/>
          <w:sz w:val="44"/>
          <w:szCs w:val="44"/>
          <w:highlight w:val="none"/>
          <w:lang w:eastAsia="zh-CN"/>
        </w:rPr>
      </w:pPr>
      <w:bookmarkStart w:id="2" w:name="_Toc7218"/>
      <w:bookmarkStart w:id="3" w:name="_Toc8656"/>
      <w:bookmarkStart w:id="4" w:name="_Toc17931"/>
      <w:bookmarkStart w:id="5" w:name="_Toc9343"/>
      <w:bookmarkStart w:id="6" w:name="_Toc21859"/>
      <w:bookmarkStart w:id="7" w:name="_Toc11637"/>
      <w:bookmarkStart w:id="8" w:name="_Toc66"/>
      <w:bookmarkStart w:id="9" w:name="_Toc7850"/>
      <w:bookmarkStart w:id="10" w:name="_Toc31701"/>
      <w:bookmarkStart w:id="11" w:name="_Toc28498"/>
    </w:p>
    <w:p>
      <w:pPr>
        <w:pStyle w:val="3"/>
        <w:keepNext w:val="0"/>
        <w:keepLines w:val="0"/>
        <w:pageBreakBefore w:val="0"/>
        <w:widowControl w:val="0"/>
        <w:suppressLineNumbers/>
        <w:kinsoku/>
        <w:wordWrap/>
        <w:overflowPunct/>
        <w:topLinePunct w:val="0"/>
        <w:autoSpaceDE/>
        <w:autoSpaceDN/>
        <w:bidi w:val="0"/>
        <w:adjustRightInd w:val="0"/>
        <w:snapToGrid w:val="0"/>
        <w:spacing w:before="0" w:after="0" w:line="598" w:lineRule="exact"/>
        <w:ind w:left="0"/>
        <w:jc w:val="center"/>
        <w:textAlignment w:val="auto"/>
        <w:outlineLvl w:val="0"/>
        <w:rPr>
          <w:rFonts w:hint="default" w:ascii="Times New Roman" w:hAnsi="Times New Roman" w:eastAsia="方正小标宋简体" w:cs="Times New Roman"/>
          <w:sz w:val="44"/>
          <w:szCs w:val="44"/>
          <w:highlight w:val="none"/>
        </w:rPr>
      </w:pPr>
      <w:bookmarkStart w:id="12" w:name="_GoBack"/>
      <w:r>
        <w:rPr>
          <w:rFonts w:hint="default" w:ascii="Times New Roman" w:hAnsi="Times New Roman" w:eastAsia="方正小标宋简体" w:cs="Times New Roman"/>
          <w:sz w:val="44"/>
          <w:szCs w:val="44"/>
          <w:highlight w:val="none"/>
          <w:lang w:eastAsia="zh-CN"/>
        </w:rPr>
        <w:t>中山市</w:t>
      </w:r>
      <w:r>
        <w:rPr>
          <w:rFonts w:hint="default" w:ascii="Times New Roman" w:hAnsi="Times New Roman" w:eastAsia="方正小标宋简体" w:cs="Times New Roman"/>
          <w:sz w:val="44"/>
          <w:szCs w:val="44"/>
          <w:highlight w:val="none"/>
        </w:rPr>
        <w:t>船舶防台风锚地和避风港的设置</w:t>
      </w:r>
      <w:bookmarkEnd w:id="2"/>
      <w:bookmarkEnd w:id="3"/>
      <w:bookmarkEnd w:id="4"/>
      <w:bookmarkEnd w:id="5"/>
      <w:bookmarkEnd w:id="6"/>
      <w:bookmarkEnd w:id="7"/>
      <w:bookmarkEnd w:id="8"/>
      <w:bookmarkEnd w:id="9"/>
      <w:bookmarkEnd w:id="10"/>
      <w:bookmarkEnd w:id="11"/>
    </w:p>
    <w:bookmarkEnd w:id="12"/>
    <w:p>
      <w:pPr>
        <w:keepNext w:val="0"/>
        <w:keepLines w:val="0"/>
        <w:pageBreakBefore w:val="0"/>
        <w:widowControl w:val="0"/>
        <w:suppressLineNumbers/>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eastAsia="黑体" w:cs="Times New Roman"/>
          <w:highlight w:val="none"/>
        </w:rPr>
      </w:pPr>
    </w:p>
    <w:p>
      <w:pPr>
        <w:keepNext w:val="0"/>
        <w:keepLines w:val="0"/>
        <w:pageBreakBefore w:val="0"/>
        <w:widowControl w:val="0"/>
        <w:suppressLineNumbers/>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highlight w:val="none"/>
        </w:rPr>
      </w:pPr>
      <w:r>
        <w:rPr>
          <w:rFonts w:hint="default" w:ascii="Times New Roman" w:hAnsi="Times New Roman" w:eastAsia="黑体" w:cs="Times New Roman"/>
          <w:highlight w:val="none"/>
        </w:rPr>
        <w:t>一、船舶防台风锚地</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在台风影响我市辖区期间，水上作业的各船舶，均要进入防台风锚地避风，并加强船舶防台风工作的部署，以确保台风影响期间能够顺利避险。中山市的防台风锚地，具体如下：</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eastAsia="楷体_GB2312" w:cs="Times New Roman"/>
          <w:snapToGrid w:val="0"/>
          <w:color w:val="000000"/>
          <w:spacing w:val="-6"/>
          <w:kern w:val="0"/>
          <w:szCs w:val="32"/>
          <w:highlight w:val="none"/>
        </w:rPr>
      </w:pPr>
      <w:r>
        <w:rPr>
          <w:rFonts w:hint="default" w:ascii="Times New Roman" w:hAnsi="Times New Roman" w:eastAsia="楷体_GB2312" w:cs="Times New Roman"/>
          <w:snapToGrid w:val="0"/>
          <w:color w:val="000000"/>
          <w:spacing w:val="-6"/>
          <w:kern w:val="0"/>
          <w:szCs w:val="32"/>
          <w:highlight w:val="none"/>
        </w:rPr>
        <w:t>（一）深中通道施工船舶临时防台锚地。</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原港珠澳大桥施工船舶临时防台锚地调整为深中通道施工船舶临时防台锚地，防台期间其他船舶未经海事主管部门批准禁止进入该水域防台。</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A：22°33′58"N，113°37′48"E；</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B：22°33′58"N，113°37′31"E；</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C：22°36′00"N，113°36′20"E；</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D：22°36′00"N，113°35′48"E。</w:t>
      </w:r>
    </w:p>
    <w:p>
      <w:pPr>
        <w:pStyle w:val="4"/>
        <w:keepNext w:val="0"/>
        <w:keepLines w:val="0"/>
        <w:pageBreakBefore w:val="0"/>
        <w:widowControl w:val="0"/>
        <w:kinsoku/>
        <w:wordWrap/>
        <w:overflowPunct/>
        <w:topLinePunct w:val="0"/>
        <w:autoSpaceDE/>
        <w:autoSpaceDN/>
        <w:bidi w:val="0"/>
        <w:adjustRightInd w:val="0"/>
        <w:snapToGrid w:val="0"/>
        <w:spacing w:line="598" w:lineRule="exact"/>
        <w:ind w:left="0" w:firstLine="616" w:firstLineChars="200"/>
        <w:jc w:val="both"/>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mc:AlternateContent>
          <mc:Choice Requires="wps">
            <w:drawing>
              <wp:anchor distT="0" distB="0" distL="114300" distR="114300" simplePos="0" relativeHeight="251659264" behindDoc="0" locked="0" layoutInCell="1" allowOverlap="1">
                <wp:simplePos x="0" y="0"/>
                <wp:positionH relativeFrom="column">
                  <wp:posOffset>-225425</wp:posOffset>
                </wp:positionH>
                <wp:positionV relativeFrom="paragraph">
                  <wp:posOffset>2660650</wp:posOffset>
                </wp:positionV>
                <wp:extent cx="6120130" cy="635"/>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flipV="1">
                          <a:off x="0" y="0"/>
                          <a:ext cx="6120130" cy="635"/>
                        </a:xfrm>
                        <a:prstGeom prst="line">
                          <a:avLst/>
                        </a:prstGeom>
                        <a:noFill/>
                        <a:ln>
                          <a:noFill/>
                        </a:ln>
                        <a:effectLst/>
                      </wps:spPr>
                      <wps:bodyPr/>
                    </wps:wsp>
                  </a:graphicData>
                </a:graphic>
              </wp:anchor>
            </w:drawing>
          </mc:Choice>
          <mc:Fallback>
            <w:pict>
              <v:line id="_x0000_s1026" o:spid="_x0000_s1026" o:spt="20" style="position:absolute;left:0pt;flip:y;margin-left:-17.75pt;margin-top:209.5pt;height:0.05pt;width:481.9pt;z-index:251659264;mso-width-relative:page;mso-height-relative:page;" filled="f" stroked="f" coordsize="21600,21600" o:gfxdata="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MNKRNoAAAALAQAADwAAAAAAAAABACAAAAAi&#10;AAAAZHJzL2Rvd25yZXYueG1sUEsBAhQAFAAAAAgAh07iQCIXo/vPAQAAiAMAAA4AAAAAAAAAAQAg&#10;AAAAKQEAAGRycy9lMm9Eb2MueG1sUEsFBgAAAAAGAAYAWQEAAGoFAAAAAA==&#10;">
                <v:path arrowok="t"/>
                <v:fill on="f" focussize="0,0"/>
                <v:stroke on="f"/>
                <v:imagedata o:title=""/>
                <o:lock v:ext="edit" aspectratio="f"/>
              </v:line>
            </w:pict>
          </mc:Fallback>
        </mc:AlternateContent>
      </w:r>
      <w:r>
        <w:rPr>
          <w:rFonts w:hint="default" w:ascii="Times New Roman" w:hAnsi="Times New Roman" w:cs="Times New Roman"/>
          <w:snapToGrid w:val="0"/>
          <w:color w:val="000000"/>
          <w:spacing w:val="-6"/>
          <w:kern w:val="0"/>
          <w:szCs w:val="32"/>
          <w:highlight w:val="none"/>
        </w:rPr>
        <w:t>具体为A、B两点连线与C、D两点连线之间的水域，且靠近右侧岸边，不超过300米的水域范围。（长×宽为4.78km×0.39km=1.86km</w:t>
      </w:r>
      <w:r>
        <w:rPr>
          <w:rFonts w:hint="default" w:ascii="Times New Roman" w:hAnsi="Times New Roman" w:cs="Times New Roman"/>
          <w:snapToGrid w:val="0"/>
          <w:color w:val="000000"/>
          <w:spacing w:val="-6"/>
          <w:kern w:val="0"/>
          <w:szCs w:val="32"/>
          <w:highlight w:val="none"/>
          <w:vertAlign w:val="superscript"/>
        </w:rPr>
        <w:t>2</w:t>
      </w:r>
      <w:r>
        <w:rPr>
          <w:rFonts w:hint="default" w:ascii="Times New Roman" w:hAnsi="Times New Roman" w:cs="Times New Roman"/>
          <w:snapToGrid w:val="0"/>
          <w:color w:val="000000"/>
          <w:spacing w:val="-6"/>
          <w:kern w:val="0"/>
          <w:szCs w:val="32"/>
          <w:highlight w:val="none"/>
        </w:rPr>
        <w:t>）</w:t>
      </w:r>
    </w:p>
    <w:p>
      <w:pPr>
        <w:adjustRightInd w:val="0"/>
        <w:snapToGrid w:val="0"/>
        <w:spacing w:line="240" w:lineRule="auto"/>
        <w:jc w:val="center"/>
        <w:rPr>
          <w:rFonts w:hint="default" w:ascii="Times New Roman" w:hAnsi="Times New Roman" w:eastAsia="仿宋" w:cs="Times New Roman"/>
          <w:snapToGrid w:val="0"/>
          <w:color w:val="000000"/>
          <w:spacing w:val="-6"/>
          <w:kern w:val="0"/>
          <w:sz w:val="32"/>
          <w:szCs w:val="32"/>
          <w:highlight w:val="none"/>
        </w:rPr>
      </w:pPr>
      <w:r>
        <w:rPr>
          <w:rFonts w:hint="default" w:ascii="Times New Roman" w:hAnsi="Times New Roman" w:eastAsia="仿宋" w:cs="Times New Roman"/>
          <w:snapToGrid w:val="0"/>
          <w:color w:val="000000"/>
          <w:spacing w:val="-6"/>
          <w:kern w:val="0"/>
          <w:sz w:val="32"/>
          <w:szCs w:val="32"/>
          <w:highlight w:val="none"/>
        </w:rPr>
        <w:drawing>
          <wp:inline distT="0" distB="0" distL="114300" distR="114300">
            <wp:extent cx="5324475" cy="3401060"/>
            <wp:effectExtent l="0" t="0" r="9525" b="12700"/>
            <wp:docPr id="1" name="图片 1" descr="深中通道施工船舶临时防台锚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深中通道施工船舶临时防台锚地"/>
                    <pic:cNvPicPr>
                      <a:picLocks noChangeAspect="1"/>
                    </pic:cNvPicPr>
                  </pic:nvPicPr>
                  <pic:blipFill>
                    <a:blip r:embed="rId6"/>
                    <a:stretch>
                      <a:fillRect/>
                    </a:stretch>
                  </pic:blipFill>
                  <pic:spPr>
                    <a:xfrm>
                      <a:off x="0" y="0"/>
                      <a:ext cx="5324475" cy="3401060"/>
                    </a:xfrm>
                    <a:prstGeom prst="rect">
                      <a:avLst/>
                    </a:prstGeom>
                    <a:noFill/>
                    <a:ln>
                      <a:noFill/>
                    </a:ln>
                  </pic:spPr>
                </pic:pic>
              </a:graphicData>
            </a:graphic>
          </wp:inline>
        </w:drawing>
      </w:r>
    </w:p>
    <w:p>
      <w:pPr>
        <w:pStyle w:val="4"/>
        <w:adjustRightInd w:val="0"/>
        <w:snapToGrid w:val="0"/>
        <w:spacing w:line="574" w:lineRule="exact"/>
        <w:ind w:firstLine="0"/>
        <w:jc w:val="center"/>
        <w:rPr>
          <w:rFonts w:hint="default" w:ascii="Times New Roman" w:hAnsi="Times New Roman" w:eastAsia="黑体" w:cs="Times New Roman"/>
          <w:snapToGrid w:val="0"/>
          <w:color w:val="000000"/>
          <w:spacing w:val="-6"/>
          <w:kern w:val="0"/>
          <w:sz w:val="28"/>
          <w:szCs w:val="28"/>
          <w:highlight w:val="none"/>
        </w:rPr>
      </w:pPr>
      <w:r>
        <w:rPr>
          <w:rFonts w:hint="default" w:ascii="Times New Roman" w:hAnsi="Times New Roman" w:eastAsia="黑体" w:cs="Times New Roman"/>
          <w:snapToGrid w:val="0"/>
          <w:color w:val="000000"/>
          <w:spacing w:val="-6"/>
          <w:kern w:val="0"/>
          <w:sz w:val="28"/>
          <w:szCs w:val="28"/>
          <w:highlight w:val="none"/>
        </w:rPr>
        <w:t>附图1：深中通道施工船舶临时防台锚地</w:t>
      </w:r>
    </w:p>
    <w:p>
      <w:pPr>
        <w:pStyle w:val="4"/>
        <w:keepNext w:val="0"/>
        <w:keepLines w:val="0"/>
        <w:pageBreakBefore w:val="0"/>
        <w:widowControl w:val="0"/>
        <w:kinsoku/>
        <w:wordWrap/>
        <w:overflowPunct/>
        <w:topLinePunct w:val="0"/>
        <w:autoSpaceDE/>
        <w:autoSpaceDN/>
        <w:bidi w:val="0"/>
        <w:adjustRightInd w:val="0"/>
        <w:snapToGrid w:val="0"/>
        <w:spacing w:line="598" w:lineRule="exact"/>
        <w:ind w:firstLine="616" w:firstLineChars="200"/>
        <w:textAlignment w:val="auto"/>
        <w:rPr>
          <w:rFonts w:hint="default" w:ascii="Times New Roman" w:hAnsi="Times New Roman" w:eastAsia="楷体_GB2312" w:cs="Times New Roman"/>
          <w:snapToGrid w:val="0"/>
          <w:color w:val="000000"/>
          <w:spacing w:val="-6"/>
          <w:kern w:val="0"/>
          <w:szCs w:val="32"/>
          <w:highlight w:val="none"/>
        </w:rPr>
      </w:pPr>
      <w:r>
        <w:rPr>
          <w:rFonts w:hint="default" w:ascii="Times New Roman" w:hAnsi="Times New Roman" w:eastAsia="楷体_GB2312" w:cs="Times New Roman"/>
          <w:snapToGrid w:val="0"/>
          <w:color w:val="000000"/>
          <w:spacing w:val="-6"/>
          <w:kern w:val="0"/>
          <w:szCs w:val="32"/>
          <w:highlight w:val="none"/>
        </w:rPr>
        <w:t>（二）高速客船防台锚地。</w:t>
      </w:r>
    </w:p>
    <w:p>
      <w:pPr>
        <w:pStyle w:val="4"/>
        <w:keepNext w:val="0"/>
        <w:keepLines w:val="0"/>
        <w:pageBreakBefore w:val="0"/>
        <w:widowControl w:val="0"/>
        <w:kinsoku/>
        <w:wordWrap/>
        <w:overflowPunct/>
        <w:topLinePunct w:val="0"/>
        <w:autoSpaceDE/>
        <w:autoSpaceDN/>
        <w:bidi w:val="0"/>
        <w:adjustRightInd w:val="0"/>
        <w:snapToGrid w:val="0"/>
        <w:spacing w:line="598" w:lineRule="exact"/>
        <w:ind w:firstLine="616" w:firstLineChars="200"/>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该锚地为高速客船防台专用锚地，防台期间其他类型船舶未经海事主管部门批准禁止进入该水域防台。（长×宽为1.28km×0.22km=0.28km</w:t>
      </w:r>
      <w:r>
        <w:rPr>
          <w:rFonts w:hint="default" w:ascii="Times New Roman" w:hAnsi="Times New Roman" w:cs="Times New Roman"/>
          <w:snapToGrid w:val="0"/>
          <w:color w:val="000000"/>
          <w:spacing w:val="-6"/>
          <w:kern w:val="0"/>
          <w:szCs w:val="32"/>
          <w:highlight w:val="none"/>
          <w:vertAlign w:val="superscript"/>
        </w:rPr>
        <w:t>2</w:t>
      </w:r>
      <w:r>
        <w:rPr>
          <w:rFonts w:hint="default" w:ascii="Times New Roman" w:hAnsi="Times New Roman" w:cs="Times New Roman"/>
          <w:snapToGrid w:val="0"/>
          <w:color w:val="000000"/>
          <w:spacing w:val="-6"/>
          <w:kern w:val="0"/>
          <w:szCs w:val="32"/>
          <w:highlight w:val="none"/>
        </w:rPr>
        <w:t>）</w:t>
      </w:r>
    </w:p>
    <w:p>
      <w:pPr>
        <w:pStyle w:val="4"/>
        <w:keepNext w:val="0"/>
        <w:keepLines w:val="0"/>
        <w:pageBreakBefore w:val="0"/>
        <w:widowControl w:val="0"/>
        <w:kinsoku/>
        <w:wordWrap/>
        <w:overflowPunct/>
        <w:topLinePunct w:val="0"/>
        <w:autoSpaceDE/>
        <w:autoSpaceDN/>
        <w:bidi w:val="0"/>
        <w:adjustRightInd w:val="0"/>
        <w:snapToGrid w:val="0"/>
        <w:spacing w:line="598" w:lineRule="exact"/>
        <w:ind w:firstLine="616" w:firstLineChars="200"/>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A：22°37′47"N，113°25′16"E；</w:t>
      </w:r>
    </w:p>
    <w:p>
      <w:pPr>
        <w:pStyle w:val="4"/>
        <w:keepNext w:val="0"/>
        <w:keepLines w:val="0"/>
        <w:pageBreakBefore w:val="0"/>
        <w:widowControl w:val="0"/>
        <w:kinsoku/>
        <w:wordWrap/>
        <w:overflowPunct/>
        <w:topLinePunct w:val="0"/>
        <w:autoSpaceDE/>
        <w:autoSpaceDN/>
        <w:bidi w:val="0"/>
        <w:adjustRightInd w:val="0"/>
        <w:snapToGrid w:val="0"/>
        <w:spacing w:line="598" w:lineRule="exact"/>
        <w:ind w:firstLine="616" w:firstLineChars="200"/>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B：22°37′53"N，113°25′21"E；</w:t>
      </w:r>
    </w:p>
    <w:p>
      <w:pPr>
        <w:pStyle w:val="4"/>
        <w:keepNext w:val="0"/>
        <w:keepLines w:val="0"/>
        <w:pageBreakBefore w:val="0"/>
        <w:widowControl w:val="0"/>
        <w:kinsoku/>
        <w:wordWrap/>
        <w:overflowPunct/>
        <w:topLinePunct w:val="0"/>
        <w:autoSpaceDE/>
        <w:autoSpaceDN/>
        <w:bidi w:val="0"/>
        <w:adjustRightInd w:val="0"/>
        <w:snapToGrid w:val="0"/>
        <w:spacing w:line="598" w:lineRule="exact"/>
        <w:ind w:firstLine="616" w:firstLineChars="200"/>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C：22°37′25"N，113°25′55"E；</w:t>
      </w:r>
    </w:p>
    <w:p>
      <w:pPr>
        <w:pStyle w:val="4"/>
        <w:keepNext w:val="0"/>
        <w:keepLines w:val="0"/>
        <w:pageBreakBefore w:val="0"/>
        <w:widowControl w:val="0"/>
        <w:kinsoku/>
        <w:wordWrap/>
        <w:overflowPunct/>
        <w:topLinePunct w:val="0"/>
        <w:autoSpaceDE/>
        <w:autoSpaceDN/>
        <w:bidi w:val="0"/>
        <w:adjustRightInd w:val="0"/>
        <w:snapToGrid w:val="0"/>
        <w:spacing w:line="598" w:lineRule="exact"/>
        <w:ind w:firstLine="616" w:firstLineChars="200"/>
        <w:textAlignment w:val="auto"/>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D：22°37′23"N，113°25′46"E。</w:t>
      </w:r>
    </w:p>
    <w:p>
      <w:pPr>
        <w:adjustRightInd w:val="0"/>
        <w:snapToGrid w:val="0"/>
        <w:spacing w:line="240" w:lineRule="auto"/>
        <w:jc w:val="center"/>
        <w:rPr>
          <w:rFonts w:hint="default" w:ascii="Times New Roman" w:hAnsi="Times New Roman" w:eastAsia="仿宋" w:cs="Times New Roman"/>
          <w:snapToGrid w:val="0"/>
          <w:color w:val="000000"/>
          <w:spacing w:val="-6"/>
          <w:kern w:val="0"/>
          <w:sz w:val="32"/>
          <w:szCs w:val="32"/>
          <w:highlight w:val="none"/>
        </w:rPr>
      </w:pPr>
      <w:r>
        <w:rPr>
          <w:rFonts w:hint="default" w:ascii="Times New Roman" w:hAnsi="Times New Roman" w:eastAsia="仿宋" w:cs="Times New Roman"/>
          <w:snapToGrid w:val="0"/>
          <w:color w:val="000000"/>
          <w:spacing w:val="-6"/>
          <w:kern w:val="0"/>
          <w:sz w:val="32"/>
          <w:szCs w:val="32"/>
          <w:highlight w:val="none"/>
        </w:rPr>
        <w:drawing>
          <wp:inline distT="0" distB="0" distL="114300" distR="114300">
            <wp:extent cx="5381625" cy="3771900"/>
            <wp:effectExtent l="0" t="0" r="1333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381625" cy="3771900"/>
                    </a:xfrm>
                    <a:prstGeom prst="rect">
                      <a:avLst/>
                    </a:prstGeom>
                    <a:noFill/>
                    <a:ln>
                      <a:noFill/>
                    </a:ln>
                  </pic:spPr>
                </pic:pic>
              </a:graphicData>
            </a:graphic>
          </wp:inline>
        </w:drawing>
      </w:r>
    </w:p>
    <w:p>
      <w:pPr>
        <w:pStyle w:val="4"/>
        <w:adjustRightInd w:val="0"/>
        <w:snapToGrid w:val="0"/>
        <w:spacing w:line="574" w:lineRule="exact"/>
        <w:ind w:firstLine="0"/>
        <w:jc w:val="center"/>
        <w:rPr>
          <w:rFonts w:hint="default" w:ascii="Times New Roman" w:hAnsi="Times New Roman" w:eastAsia="黑体" w:cs="Times New Roman"/>
          <w:snapToGrid w:val="0"/>
          <w:color w:val="000000"/>
          <w:spacing w:val="-6"/>
          <w:kern w:val="0"/>
          <w:sz w:val="28"/>
          <w:szCs w:val="28"/>
          <w:highlight w:val="none"/>
        </w:rPr>
      </w:pPr>
      <w:r>
        <w:rPr>
          <w:rFonts w:hint="default" w:ascii="Times New Roman" w:hAnsi="Times New Roman" w:eastAsia="黑体" w:cs="Times New Roman"/>
          <w:snapToGrid w:val="0"/>
          <w:color w:val="000000"/>
          <w:spacing w:val="-6"/>
          <w:kern w:val="0"/>
          <w:sz w:val="28"/>
          <w:szCs w:val="28"/>
          <w:highlight w:val="none"/>
        </w:rPr>
        <w:t>附图2：高速客船防台锚地</w:t>
      </w:r>
    </w:p>
    <w:p>
      <w:pPr>
        <w:pStyle w:val="8"/>
        <w:suppressLineNumbers/>
        <w:adjustRightInd w:val="0"/>
        <w:snapToGrid w:val="0"/>
        <w:spacing w:line="574" w:lineRule="exact"/>
        <w:ind w:firstLine="616"/>
        <w:rPr>
          <w:rFonts w:hint="default" w:ascii="Times New Roman" w:hAnsi="Times New Roman" w:eastAsia="黑体" w:cs="Times New Roman"/>
          <w:snapToGrid w:val="0"/>
          <w:color w:val="000000"/>
          <w:spacing w:val="-6"/>
          <w:kern w:val="0"/>
          <w:sz w:val="32"/>
          <w:szCs w:val="32"/>
          <w:highlight w:val="none"/>
        </w:rPr>
      </w:pPr>
      <w:r>
        <w:rPr>
          <w:rFonts w:hint="default" w:ascii="Times New Roman" w:hAnsi="Times New Roman" w:eastAsia="黑体" w:cs="Times New Roman"/>
          <w:snapToGrid w:val="0"/>
          <w:color w:val="000000"/>
          <w:spacing w:val="-6"/>
          <w:kern w:val="0"/>
          <w:sz w:val="32"/>
          <w:szCs w:val="32"/>
          <w:highlight w:val="none"/>
        </w:rPr>
        <w:t>二、避风港的设置</w:t>
      </w:r>
    </w:p>
    <w:p>
      <w:pPr>
        <w:pStyle w:val="4"/>
        <w:adjustRightInd w:val="0"/>
        <w:snapToGrid w:val="0"/>
        <w:spacing w:line="574" w:lineRule="exact"/>
        <w:ind w:firstLine="616" w:firstLineChars="200"/>
        <w:rPr>
          <w:rFonts w:hint="default" w:ascii="Times New Roman" w:hAnsi="Times New Roman" w:cs="Times New Roman"/>
          <w:snapToGrid w:val="0"/>
          <w:color w:val="000000"/>
          <w:spacing w:val="-6"/>
          <w:kern w:val="0"/>
          <w:szCs w:val="32"/>
          <w:highlight w:val="none"/>
        </w:rPr>
      </w:pPr>
      <w:r>
        <w:rPr>
          <w:rFonts w:hint="default" w:ascii="Times New Roman" w:hAnsi="Times New Roman" w:cs="Times New Roman"/>
          <w:snapToGrid w:val="0"/>
          <w:color w:val="000000"/>
          <w:spacing w:val="-6"/>
          <w:kern w:val="0"/>
          <w:szCs w:val="32"/>
          <w:highlight w:val="none"/>
        </w:rPr>
        <w:t>台风影响期间，按照本市海域避风港及船闸的设置，拟设3港（南朗横门渔港、坦洲大冲口渔港、火炬区中山港）、3停泊区（南朗冲口门、鸡头角、神湾渔村）、3闸（坦洲联石湾船闸、中顺大围东河、西河船闸），利用船闸内河作为避风港，其中东、西河闸内石岐河全长39公里，河面平均宽度150米；为有序、高效和人性化管理，对在港或进港避风的船只实行进出船闸费用减免。</w:t>
      </w:r>
    </w:p>
    <w:p>
      <w:pPr>
        <w:pStyle w:val="4"/>
        <w:adjustRightInd w:val="0"/>
        <w:snapToGrid w:val="0"/>
        <w:spacing w:line="574" w:lineRule="exact"/>
        <w:ind w:firstLine="616" w:firstLineChars="200"/>
        <w:rPr>
          <w:rFonts w:hint="default" w:ascii="Times New Roman" w:hAnsi="Times New Roman" w:cs="Times New Roman"/>
          <w:snapToGrid w:val="0"/>
          <w:color w:val="000000"/>
          <w:spacing w:val="-6"/>
          <w:kern w:val="0"/>
          <w:szCs w:val="32"/>
          <w:highlight w:val="none"/>
        </w:rPr>
      </w:pPr>
      <w:r>
        <w:rPr>
          <w:rFonts w:hint="default" w:ascii="Times New Roman" w:hAnsi="Times New Roman" w:eastAsia="楷体_GB2312" w:cs="Times New Roman"/>
          <w:snapToGrid w:val="0"/>
          <w:color w:val="000000"/>
          <w:spacing w:val="-6"/>
          <w:kern w:val="0"/>
          <w:szCs w:val="32"/>
          <w:highlight w:val="none"/>
        </w:rPr>
        <w:t>（一）横门渔港：</w:t>
      </w:r>
      <w:r>
        <w:rPr>
          <w:rFonts w:hint="default" w:ascii="Times New Roman" w:hAnsi="Times New Roman" w:cs="Times New Roman"/>
          <w:snapToGrid w:val="0"/>
          <w:color w:val="000000"/>
          <w:spacing w:val="-6"/>
          <w:kern w:val="0"/>
          <w:szCs w:val="32"/>
          <w:highlight w:val="none"/>
        </w:rPr>
        <w:t>该渔港为三级渔港，抗风能力10级，位于中山市东南部，珠江口西岸（北纬22°13′30″，东经113°25′23″），全港水域面积约13万平方米，其中避风塘港池面积4.8万平方米，渔港岸线长3000米，防浪堤420米，护岸堤756米，可容纳大中型渔船30艘、小型渔船80艘，原则上优先本港及本市渔船锚泊避风，其余外港渔船应分别到中山港以上内河等处锚泊避风。</w:t>
      </w:r>
    </w:p>
    <w:p>
      <w:pPr>
        <w:pStyle w:val="4"/>
        <w:adjustRightInd w:val="0"/>
        <w:snapToGrid w:val="0"/>
        <w:spacing w:line="574" w:lineRule="exact"/>
        <w:ind w:firstLine="616" w:firstLineChars="200"/>
        <w:rPr>
          <w:rFonts w:hint="default" w:ascii="Times New Roman" w:hAnsi="Times New Roman" w:cs="Times New Roman"/>
          <w:snapToGrid w:val="0"/>
          <w:color w:val="000000"/>
          <w:spacing w:val="-6"/>
          <w:kern w:val="0"/>
          <w:szCs w:val="32"/>
          <w:highlight w:val="none"/>
        </w:rPr>
      </w:pPr>
      <w:r>
        <w:rPr>
          <w:rFonts w:hint="default" w:ascii="Times New Roman" w:hAnsi="Times New Roman" w:eastAsia="楷体_GB2312" w:cs="Times New Roman"/>
          <w:snapToGrid w:val="0"/>
          <w:color w:val="000000"/>
          <w:spacing w:val="-6"/>
          <w:kern w:val="0"/>
          <w:szCs w:val="32"/>
          <w:highlight w:val="none"/>
        </w:rPr>
        <w:t>（二）大冲口渔港：</w:t>
      </w:r>
      <w:r>
        <w:rPr>
          <w:rFonts w:hint="default" w:ascii="Times New Roman" w:hAnsi="Times New Roman" w:cs="Times New Roman"/>
          <w:snapToGrid w:val="0"/>
          <w:color w:val="000000"/>
          <w:spacing w:val="-6"/>
          <w:kern w:val="0"/>
          <w:szCs w:val="32"/>
          <w:highlight w:val="none"/>
        </w:rPr>
        <w:t>该渔港防抗风能力低，一般8级以下，可停泊100艘左右小型渔船，</w:t>
      </w:r>
      <w:r>
        <w:rPr>
          <w:rFonts w:hint="default" w:ascii="Times New Roman" w:hAnsi="Times New Roman" w:eastAsia="仿宋_GB2312" w:cs="Times New Roman"/>
          <w:b w:val="0"/>
          <w:snapToGrid w:val="0"/>
          <w:color w:val="000000"/>
          <w:spacing w:val="-6"/>
          <w:kern w:val="0"/>
          <w:sz w:val="32"/>
          <w:szCs w:val="32"/>
          <w:highlight w:val="none"/>
          <w:lang w:val="en-US" w:eastAsia="zh-CN" w:bidi="ar-SA"/>
        </w:rPr>
        <w:t>在遇到8级以上台风来临时</w:t>
      </w:r>
      <w:r>
        <w:rPr>
          <w:rFonts w:hint="default" w:ascii="Times New Roman" w:hAnsi="Times New Roman" w:cs="Times New Roman"/>
          <w:snapToGrid w:val="0"/>
          <w:color w:val="000000"/>
          <w:spacing w:val="-6"/>
          <w:kern w:val="0"/>
          <w:szCs w:val="32"/>
          <w:highlight w:val="none"/>
        </w:rPr>
        <w:t>，船只应安排到联石湾水闸内或坦洲周边各内河涌锚泊避风。</w:t>
      </w:r>
    </w:p>
    <w:p>
      <w:pPr>
        <w:pStyle w:val="4"/>
        <w:adjustRightInd w:val="0"/>
        <w:snapToGrid w:val="0"/>
        <w:spacing w:line="574" w:lineRule="exact"/>
        <w:ind w:firstLine="616" w:firstLineChars="200"/>
        <w:rPr>
          <w:rFonts w:hint="default" w:ascii="Times New Roman" w:hAnsi="Times New Roman" w:cs="Times New Roman"/>
          <w:snapToGrid w:val="0"/>
          <w:color w:val="000000"/>
          <w:spacing w:val="-6"/>
          <w:kern w:val="0"/>
          <w:szCs w:val="32"/>
          <w:highlight w:val="none"/>
        </w:rPr>
      </w:pPr>
      <w:r>
        <w:rPr>
          <w:rFonts w:hint="default" w:ascii="Times New Roman" w:hAnsi="Times New Roman" w:eastAsia="楷体_GB2312" w:cs="Times New Roman"/>
          <w:snapToGrid w:val="0"/>
          <w:color w:val="000000"/>
          <w:spacing w:val="-6"/>
          <w:kern w:val="0"/>
          <w:szCs w:val="32"/>
          <w:highlight w:val="none"/>
        </w:rPr>
        <w:t>（三）南朗冲口门、鸡头角、东河、西河水闸内各停泊区：</w:t>
      </w:r>
      <w:r>
        <w:rPr>
          <w:rFonts w:hint="default" w:ascii="Times New Roman" w:hAnsi="Times New Roman" w:cs="Times New Roman"/>
          <w:snapToGrid w:val="0"/>
          <w:color w:val="000000"/>
          <w:spacing w:val="-6"/>
          <w:kern w:val="0"/>
          <w:szCs w:val="32"/>
          <w:highlight w:val="none"/>
        </w:rPr>
        <w:t>冲口门渔船停泊区主要供横门社区冲口门渔队的渔船及其附近海域的小型渔船锚泊避风；鸡头角渔船停泊区供龙穴村鸡头角队的渔船锚泊避风。</w:t>
      </w:r>
    </w:p>
    <w:p>
      <w:pPr>
        <w:pStyle w:val="4"/>
        <w:adjustRightInd w:val="0"/>
        <w:snapToGrid w:val="0"/>
        <w:spacing w:line="574" w:lineRule="exact"/>
        <w:ind w:firstLine="616" w:firstLineChars="200"/>
        <w:rPr>
          <w:rFonts w:hint="default" w:ascii="Times New Roman" w:hAnsi="Times New Roman" w:cs="Times New Roman"/>
          <w:snapToGrid w:val="0"/>
          <w:color w:val="000000"/>
          <w:spacing w:val="-6"/>
          <w:kern w:val="0"/>
          <w:szCs w:val="32"/>
          <w:highlight w:val="none"/>
        </w:rPr>
      </w:pPr>
      <w:r>
        <w:rPr>
          <w:rFonts w:hint="default" w:ascii="Times New Roman" w:hAnsi="Times New Roman" w:eastAsia="楷体_GB2312" w:cs="Times New Roman"/>
          <w:snapToGrid w:val="0"/>
          <w:color w:val="000000"/>
          <w:spacing w:val="-6"/>
          <w:kern w:val="0"/>
          <w:szCs w:val="32"/>
          <w:highlight w:val="none"/>
        </w:rPr>
        <w:t>（四）其他</w:t>
      </w:r>
      <w:r>
        <w:rPr>
          <w:rFonts w:hint="default" w:ascii="Times New Roman" w:hAnsi="Times New Roman" w:eastAsia="楷体_GB2312" w:cs="Times New Roman"/>
          <w:snapToGrid w:val="0"/>
          <w:color w:val="000000"/>
          <w:spacing w:val="-6"/>
          <w:kern w:val="0"/>
          <w:szCs w:val="32"/>
          <w:highlight w:val="none"/>
          <w:lang w:eastAsia="zh-CN"/>
        </w:rPr>
        <w:t>镇街</w:t>
      </w:r>
      <w:r>
        <w:rPr>
          <w:rFonts w:hint="default" w:ascii="Times New Roman" w:hAnsi="Times New Roman" w:eastAsia="楷体_GB2312" w:cs="Times New Roman"/>
          <w:snapToGrid w:val="0"/>
          <w:color w:val="000000"/>
          <w:spacing w:val="-6"/>
          <w:kern w:val="0"/>
          <w:szCs w:val="32"/>
          <w:highlight w:val="none"/>
        </w:rPr>
        <w:t>和其他海域渔船避风安排：</w:t>
      </w:r>
      <w:r>
        <w:rPr>
          <w:rFonts w:hint="default" w:ascii="Times New Roman" w:hAnsi="Times New Roman" w:cs="Times New Roman"/>
          <w:snapToGrid w:val="0"/>
          <w:color w:val="000000"/>
          <w:spacing w:val="-6"/>
          <w:kern w:val="0"/>
          <w:szCs w:val="32"/>
          <w:highlight w:val="none"/>
        </w:rPr>
        <w:t>当强热带气旋来临时，其他</w:t>
      </w:r>
      <w:r>
        <w:rPr>
          <w:rFonts w:hint="default" w:ascii="Times New Roman" w:hAnsi="Times New Roman" w:cs="Times New Roman"/>
          <w:snapToGrid w:val="0"/>
          <w:color w:val="000000"/>
          <w:spacing w:val="-6"/>
          <w:kern w:val="0"/>
          <w:szCs w:val="32"/>
          <w:highlight w:val="none"/>
          <w:lang w:eastAsia="zh-CN"/>
        </w:rPr>
        <w:t>镇街</w:t>
      </w:r>
      <w:r>
        <w:rPr>
          <w:rFonts w:hint="default" w:ascii="Times New Roman" w:hAnsi="Times New Roman" w:cs="Times New Roman"/>
          <w:snapToGrid w:val="0"/>
          <w:color w:val="000000"/>
          <w:spacing w:val="-6"/>
          <w:kern w:val="0"/>
          <w:szCs w:val="32"/>
          <w:highlight w:val="none"/>
        </w:rPr>
        <w:t>和其他海域的渔船就近选择合适的避风塘或</w:t>
      </w:r>
      <w:r>
        <w:rPr>
          <w:rFonts w:hint="default" w:ascii="Times New Roman" w:hAnsi="Times New Roman" w:cs="Times New Roman"/>
          <w:snapToGrid w:val="0"/>
          <w:color w:val="000000"/>
          <w:spacing w:val="-6"/>
          <w:kern w:val="0"/>
          <w:szCs w:val="32"/>
          <w:highlight w:val="none"/>
          <w:lang w:eastAsia="zh-CN"/>
        </w:rPr>
        <w:t>镇街</w:t>
      </w:r>
      <w:r>
        <w:rPr>
          <w:rFonts w:hint="default" w:ascii="Times New Roman" w:hAnsi="Times New Roman" w:cs="Times New Roman"/>
          <w:snapToGrid w:val="0"/>
          <w:color w:val="000000"/>
          <w:spacing w:val="-6"/>
          <w:kern w:val="0"/>
          <w:szCs w:val="32"/>
          <w:highlight w:val="none"/>
        </w:rPr>
        <w:t>的内河涌锚泊避风。</w: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C93B4A"/>
    <w:rsid w:val="15C93B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LineNumbers/>
      <w:adjustRightInd w:val="0"/>
      <w:snapToGrid w:val="0"/>
      <w:spacing w:line="574" w:lineRule="exact"/>
      <w:jc w:val="both"/>
    </w:pPr>
    <w:rPr>
      <w:rFonts w:ascii="仿宋_GB2312" w:hAnsi="Times New Roman" w:eastAsia="仿宋_GB2312" w:cs="Times New Roman"/>
      <w:snapToGrid w:val="0"/>
      <w:spacing w:val="-6"/>
      <w:kern w:val="32"/>
      <w:sz w:val="32"/>
      <w:szCs w:val="24"/>
      <w:lang w:val="en-US" w:eastAsia="zh-CN" w:bidi="ar-SA"/>
    </w:rPr>
  </w:style>
  <w:style w:type="paragraph" w:styleId="3">
    <w:name w:val="heading 2"/>
    <w:basedOn w:val="1"/>
    <w:next w:val="1"/>
    <w:qFormat/>
    <w:uiPriority w:val="0"/>
    <w:pPr>
      <w:keepNext/>
      <w:keepLines/>
      <w:spacing w:before="260" w:after="260" w:line="240" w:lineRule="auto"/>
      <w:ind w:left="616" w:hanging="616" w:hangingChars="200"/>
      <w:outlineLvl w:val="1"/>
    </w:pPr>
    <w:rPr>
      <w:rFonts w:eastAsia="楷体_GB2312" w:cs="Times New Roman"/>
      <w:bCs/>
      <w:szCs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pacing w:line="240" w:lineRule="atLeast"/>
      <w:jc w:val="center"/>
    </w:pPr>
    <w:rPr>
      <w:sz w:val="18"/>
      <w:szCs w:val="18"/>
    </w:rPr>
  </w:style>
  <w:style w:type="paragraph" w:styleId="4">
    <w:name w:val="Normal Indent"/>
    <w:basedOn w:val="1"/>
    <w:qFormat/>
    <w:uiPriority w:val="0"/>
    <w:pPr>
      <w:spacing w:line="560" w:lineRule="exact"/>
      <w:ind w:firstLine="640"/>
    </w:pPr>
    <w:rPr>
      <w:rFonts w:eastAsia="仿宋_GB2312"/>
      <w:kern w:val="32"/>
      <w:sz w:val="32"/>
    </w:rPr>
  </w:style>
  <w:style w:type="paragraph" w:styleId="5">
    <w:name w:val="footer"/>
    <w:basedOn w:val="1"/>
    <w:qFormat/>
    <w:uiPriority w:val="0"/>
    <w:pPr>
      <w:tabs>
        <w:tab w:val="center" w:pos="4153"/>
        <w:tab w:val="right" w:pos="8306"/>
      </w:tabs>
      <w:spacing w:line="240" w:lineRule="atLeast"/>
      <w:jc w:val="left"/>
    </w:pPr>
    <w:rPr>
      <w:sz w:val="18"/>
      <w:szCs w:val="18"/>
    </w:rPr>
  </w:style>
  <w:style w:type="paragraph" w:customStyle="1"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中山市政务服务数据管理局</Company>
  <Pages>1</Pages>
  <Words>0</Words>
  <Characters>0</Characters>
  <Lines>0</Lines>
  <Paragraphs>0</Paragraphs>
  <TotalTime>0</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2024-06-24T01:41:00Z</dcterms:created>
  <dc:creator>廖海艳</dc:creator>
  <cp:lastModifiedBy>廖海艳</cp:lastModifiedBy>
  <dcterms:modified xsi:type="dcterms:W3CDTF">2024-06-24T01:41:31Z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C22C779F71DB4BC8A92EFA87B5408BEB</vt:lpwstr>
  </property>
</Properties>
</file>