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南头镇</w:t>
      </w:r>
      <w:r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广东巴德士新材料有限公司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“工改工”宗地项目“三旧”改造方案</w:t>
      </w:r>
    </w:p>
    <w:p>
      <w:pPr>
        <w:spacing w:line="400" w:lineRule="exact"/>
        <w:jc w:val="center"/>
        <w:rPr>
          <w:b/>
          <w:bCs/>
          <w:color w:val="auto"/>
          <w:sz w:val="32"/>
          <w:szCs w:val="32"/>
          <w:highlight w:val="none"/>
        </w:rPr>
      </w:pP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根据现行控制性详细规划，南头镇人民政府拟对位于中山市南头镇正兴路108号广东巴德士新材料有限公司的低效工业用地进行改造，由产权人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广东巴德士新材料有限公司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（原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化工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作为改造主体进行自主改造，采取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局部改造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的改造方式。改造方案如下: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一、地块基本情况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（一）总体情况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项目地块位于南头镇正兴路108号，总用地面积1.6586公顷（16586.3平方米，折合约24.88亩）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，其中纳入本次局部改造的面积为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1.6094公顷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6093.62平方米，折合约24.14亩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（二）标图入库情况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正在同步办理标图入库手续，图斑号为44200068130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（三）权属情况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改造地块属国有建设用地，土地用途为工业，改造涉及的土地已经确权、登记，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土地证号为：中府国用（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）第易0200615号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，为土地产权人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广东巴德士新材料有限公司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（原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化工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自2013年开始使用。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（四）土地利用现状情况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改造范围内现有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2栋建筑物，自2003年12月开始使用。现有建筑面积约13800平方米，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3608.4平方米已办理不动产登记手续，剩余约10191.6平米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未办理规划报建等手续，现状容积率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0.83，作工业用途。目前未拆除现状建筑物。改造前年产值约为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100.5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万元/亩），年税收约为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57.2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万元（折合约2.3万元/亩）。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主体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地块闲置情况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：经核查，地块符合《中山市旧厂房改造升级实施细则（修订）》（中府〔2023〕58 号）第二十二条规定“对2009年12月31日前已建设，地上建筑物（构筑物）基底面积达到用地面积三分之一以上并使用至今的“工改工”、“工改公服”用地，申请实施改造的，改造方案经市级会议集体审议或镇街党政领导班子集体审议通过后，视为非闲置土地......”规定；根据《中山市进一步优化“工改”审批机制实施方案》（中山工改发〔2023〕4 号）第二项第（一）点规定，改造地块拟于改造方案批复后办理闲置放行手续。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改造主体地块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不涉及查封、历史文化资源要素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、森林资源、土壤环境潜在监管地块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等情况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。已抵押给兴业银行股份有限公司中山分行，并取得上述抵押权人同意改造。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（五）规划情况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符合国土空间总体规划及控制性详细规划。其中，在国土空间总体规划中，属城乡建设用地1.6586公顷（16586.3平方米，折合约24.88亩）；在《中山市南头镇工业用地规划条件论证报告》（中府函〔2022〕317号）及《南头镇升辉北路以西用地控制性详细规划调整》（中府函〔2015〕95号）中，一类工业用地1.3492公顷（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13492.06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平方米，折合约20.24亩），规划容积率1-3.5,建筑密度35%-60%，绿地率10%-15%，建筑高度50米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;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农林用地0.2893公顷（2893.34平方米，折合4.34亩），道路用地0.0201公顷（200.9平方米，折合0.30亩）。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改造主体地块位于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“三区三线”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城镇开发边界内，不涉及永久基本农田、生态保护红线等管控要求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二、改造意愿情况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涉及广东巴德士新材料有限公司1个权利主体，南头镇人民政府已按照法律法规，就改造范围、土地现状、改造主体及拟改造情况等事项征询涉及所有产权人改造意愿，同意将涉及土地、房屋纳入改造范围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根据有关规划要求，改造项目严格按照国土空间总体规划、控制性详细规划管控要求实施建设。</w:t>
      </w:r>
    </w:p>
    <w:p>
      <w:pPr>
        <w:ind w:firstLine="616" w:firstLineChars="200"/>
        <w:rPr>
          <w:rFonts w:hint="eastAsia" w:eastAsia="仿宋_GB2312" w:cs="仿宋_GB2312" w:asciiTheme="minorEastAsia" w:hAnsiTheme="minorEastAsia"/>
          <w:color w:val="auto"/>
          <w:spacing w:val="-6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改造项目拟采取自主改造方式，由产权人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广东巴德士新材料有限公司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作为改造主体，实施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局部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改造。改造后将用于水性涂料、粉末涂料、水性家具漆、水性工业漆、防水涂料、水性地坪漆、家用电器及上下游企业产品等产品，在符合详细规划的基础上，容积率不小于1.7，总建筑面积不小于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23562.78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平方米，其中新建建筑面积不小于</w:t>
      </w:r>
      <w:bookmarkStart w:id="0" w:name="_Hlk16987996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21284.8</w:t>
      </w:r>
      <w:bookmarkEnd w:id="0"/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，保留建筑面积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2277.98平方米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项目建成后拟申请分割销售，自持销售比例为：自持不少于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20%，销售不大于80%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项目相关情况符合国家《产业结构调整指导目录》、《中山市“三线一单”生态环境分区管控方案》、《中山市涉挥发性有机物项目环保管理规定》。改造后年产值将达到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241.2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万元/亩），年税收将达到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335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万元（折合约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.5万元/亩）。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四、资金筹措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项目改造成本约为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5108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万元，由改造主体拟投入资金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5108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5108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五、开发时序</w:t>
      </w:r>
    </w:p>
    <w:p>
      <w:pPr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项目改造周期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7个月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，拟分两期开发。一期动工时间为2025年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月，竣工时间为202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</w:t>
      </w:r>
      <w:bookmarkStart w:id="1" w:name="_GoBack"/>
      <w:bookmarkEnd w:id="1"/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3376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建建筑面积不小于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14064.8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平方米，主要实施建设工业厂房；二期动工时间为2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027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年3月，竣工时间为</w:t>
      </w:r>
      <w:r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月。拟投入资金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1732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万元，拟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建建筑面积不小于</w:t>
      </w:r>
      <w:r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/>
        </w:rPr>
        <w:t>7220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平方米，主要实施建设工业厂房。</w:t>
      </w:r>
    </w:p>
    <w:p>
      <w:pPr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六、实施监管</w:t>
      </w:r>
    </w:p>
    <w:p>
      <w:pPr>
        <w:ind w:firstLine="616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详见南头镇与改造主体签订的项目实施监管协议。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WQxMzYyYTY3MDllZTljMzU3NzZiNjU5NjJjOTEifQ=="/>
  </w:docVars>
  <w:rsids>
    <w:rsidRoot w:val="009050CC"/>
    <w:rsid w:val="00097FB0"/>
    <w:rsid w:val="000C7350"/>
    <w:rsid w:val="000D1DAD"/>
    <w:rsid w:val="00233255"/>
    <w:rsid w:val="0024294E"/>
    <w:rsid w:val="002A10F8"/>
    <w:rsid w:val="002F1BAE"/>
    <w:rsid w:val="00321434"/>
    <w:rsid w:val="003E6B83"/>
    <w:rsid w:val="00431EAB"/>
    <w:rsid w:val="0056717B"/>
    <w:rsid w:val="0058143E"/>
    <w:rsid w:val="0065446F"/>
    <w:rsid w:val="007221D9"/>
    <w:rsid w:val="009050CC"/>
    <w:rsid w:val="009F5963"/>
    <w:rsid w:val="00D51C7A"/>
    <w:rsid w:val="00DC0553"/>
    <w:rsid w:val="00EC63A3"/>
    <w:rsid w:val="00F65B89"/>
    <w:rsid w:val="00F75136"/>
    <w:rsid w:val="02AC39B8"/>
    <w:rsid w:val="06CB675E"/>
    <w:rsid w:val="0C24314A"/>
    <w:rsid w:val="16C11E17"/>
    <w:rsid w:val="17666F6F"/>
    <w:rsid w:val="1D2C521F"/>
    <w:rsid w:val="1FB3671C"/>
    <w:rsid w:val="213A1B47"/>
    <w:rsid w:val="27806BAA"/>
    <w:rsid w:val="29487125"/>
    <w:rsid w:val="29CF16E1"/>
    <w:rsid w:val="2A7A21AE"/>
    <w:rsid w:val="2D365318"/>
    <w:rsid w:val="2E454375"/>
    <w:rsid w:val="2F100B03"/>
    <w:rsid w:val="348E2278"/>
    <w:rsid w:val="36474D8D"/>
    <w:rsid w:val="38080A88"/>
    <w:rsid w:val="3B937825"/>
    <w:rsid w:val="3BFD3176"/>
    <w:rsid w:val="44174B03"/>
    <w:rsid w:val="44C2628B"/>
    <w:rsid w:val="460232BA"/>
    <w:rsid w:val="4AE8783A"/>
    <w:rsid w:val="51802DCA"/>
    <w:rsid w:val="54976AE2"/>
    <w:rsid w:val="54BA2F48"/>
    <w:rsid w:val="5D0B7C5E"/>
    <w:rsid w:val="5DC42461"/>
    <w:rsid w:val="5EFD120B"/>
    <w:rsid w:val="60C8740B"/>
    <w:rsid w:val="620265BF"/>
    <w:rsid w:val="67050FE8"/>
    <w:rsid w:val="6C693D03"/>
    <w:rsid w:val="6DBB1DDA"/>
    <w:rsid w:val="701D41BA"/>
    <w:rsid w:val="760A0BFC"/>
    <w:rsid w:val="7C816776"/>
    <w:rsid w:val="7F105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iPriority="99" w:semiHidden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/>
      <w:sz w:val="24"/>
      <w:szCs w:val="24"/>
      <w:lang w:bidi="gu-IN"/>
    </w:rPr>
  </w:style>
  <w:style w:type="paragraph" w:styleId="3">
    <w:name w:val="annotation text"/>
    <w:basedOn w:val="1"/>
    <w:link w:val="11"/>
    <w:semiHidden/>
    <w:unhideWhenUsed/>
    <w:qFormat/>
    <w:uiPriority w:val="0"/>
    <w:pPr>
      <w:jc w:val="left"/>
    </w:pPr>
  </w:style>
  <w:style w:type="paragraph" w:styleId="4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5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2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0"/>
    <w:rPr>
      <w:rFonts w:ascii="Calibri" w:hAnsi="Calibri" w:cs="Arial"/>
      <w:kern w:val="2"/>
      <w:sz w:val="21"/>
      <w:szCs w:val="22"/>
    </w:rPr>
  </w:style>
  <w:style w:type="character" w:customStyle="1" w:styleId="12">
    <w:name w:val="批注主题 字符"/>
    <w:basedOn w:val="11"/>
    <w:link w:val="7"/>
    <w:semiHidden/>
    <w:qFormat/>
    <w:uiPriority w:val="0"/>
    <w:rPr>
      <w:rFonts w:ascii="Calibri" w:hAnsi="Calibri" w:cs="Arial"/>
      <w:b/>
      <w:bCs/>
      <w:kern w:val="2"/>
      <w:sz w:val="21"/>
      <w:szCs w:val="22"/>
    </w:rPr>
  </w:style>
  <w:style w:type="character" w:customStyle="1" w:styleId="13">
    <w:name w:val="批注框文本 字符"/>
    <w:basedOn w:val="9"/>
    <w:link w:val="5"/>
    <w:semiHidden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299</Words>
  <Characters>1705</Characters>
  <Lines>14</Lines>
  <Paragraphs>3</Paragraphs>
  <TotalTime>47</TotalTime>
  <ScaleCrop>false</ScaleCrop>
  <LinksUpToDate>false</LinksUpToDate>
  <CharactersWithSpaces>2001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2023-10-25T01:08:00Z</dcterms:created>
  <dc:creator>2210132C</dc:creator>
  <cp:lastModifiedBy>高玉德</cp:lastModifiedBy>
  <dcterms:modified xsi:type="dcterms:W3CDTF">2024-07-12T03:59:53Z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1440FB3B41174463ACB6ECF4FB685356</vt:lpwstr>
  </property>
  <property fmtid="{D5CDD505-2E9C-101B-9397-08002B2CF9AE}" pid="3" name="KSOProductBuildVer">
    <vt:lpwstr>2052-11.8.2.11718</vt:lpwstr>
  </property>
</Properties>
</file>