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atLeast"/>
        <w:jc w:val="center"/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东凤镇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中山市固创科技有限公司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工改工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”宗地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项目“三旧”改造方案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856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</w:rPr>
        <w:t>根据中山市城市更新（“三旧”改造）专项规划和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  <w:lang w:val="en-US" w:eastAsia="zh-CN"/>
        </w:rPr>
        <w:t>现行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  <w:lang w:eastAsia="zh-CN"/>
        </w:rPr>
        <w:t>控制性详细规划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</w:rPr>
        <w:t>，东凤镇人民政府拟对位于中山市东凤镇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  <w:lang w:eastAsia="zh-CN"/>
        </w:rPr>
        <w:t>和泰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</w:rPr>
        <w:t>村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  <w:lang w:eastAsia="zh-CN"/>
        </w:rPr>
        <w:t>置业路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  <w:lang w:val="en-US" w:eastAsia="zh-CN"/>
        </w:rPr>
        <w:t>10号的中山市固创科技有限公司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</w:rPr>
        <w:t>旧厂房用地进行改造，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  <w:lang w:val="en-US" w:eastAsia="zh-CN"/>
        </w:rPr>
        <w:t>由土地权利人中山市固创科技有限公司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</w:rPr>
        <w:t>自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  <w:lang w:eastAsia="zh-CN"/>
        </w:rPr>
        <w:t>主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u w:val="none"/>
        </w:rPr>
        <w:t>改造，采取全面改造的改造方式。改造方案如下：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0"/>
          <w:sz w:val="32"/>
          <w:szCs w:val="32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</w:pPr>
      <w:bookmarkStart w:id="0" w:name="_Hlk78385547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位于东凤镇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和泰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置业路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10号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，北至内部道路，南侧和东侧为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置业路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工业园区，西至内部道路，用地面积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1.3890公顷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13889.7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平方米</w:t>
      </w:r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，折合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20.83亩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u w:val="none"/>
        </w:rPr>
        <w:t>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已标图入库，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图斑编号44200064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557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，图斑面积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1.3890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13889.7平方米，20.83亩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改造地块13889.7平方米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均纳入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标图入库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范围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。</w:t>
      </w:r>
    </w:p>
    <w:p>
      <w:pPr>
        <w:widowControl w:val="0"/>
        <w:spacing w:line="574" w:lineRule="exact"/>
        <w:ind w:firstLine="640" w:firstLineChars="200"/>
        <w:jc w:val="left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</w:pPr>
      <w:bookmarkStart w:id="1" w:name="_Hlk71565134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改造范围内全部属国有建设用地，土地用途为工业</w:t>
      </w:r>
      <w:bookmarkEnd w:id="1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，改造涉及的土地已经确权、登记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为协议出让取得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原土地权利人为钟建勋，自2001年开始使用。2024年土地权利人变更为中山市固创科技有限公司，不动产权证号为粤（2024）中山市不动产权第0470795号。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  <w:t>（四）土地利用现状情况</w:t>
      </w:r>
    </w:p>
    <w:p>
      <w:pPr>
        <w:spacing w:line="574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2" w:name="_Hlk78383876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改造地块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二调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及最新土地利用现状地类均为城乡建设用地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1.3890公顷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13889.7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，折合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20.83亩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改造范围不涉及整体利用的边角地、夹心地、插花地（下称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）、其他用地、征地留用地、与原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用地置换的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用地或其他存量建设用地、使用原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用地复垦产生的规模或指标的非建设用地。</w:t>
      </w:r>
    </w:p>
    <w:p>
      <w:pPr>
        <w:spacing w:line="574" w:lineRule="exact"/>
        <w:ind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改造主体地块原有4栋建筑物，为原权利人钟建勋自2001年8月开始使用。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有建筑面积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7140.41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平方米，容积率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0.51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。该地块目前已拆除建筑面积7140.41平方米，改造前年</w:t>
      </w:r>
      <w:bookmarkStart w:id="3" w:name="_Hlk78386357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产值为2000万元（折合96万元/亩），年税收125万元</w:t>
      </w:r>
      <w:bookmarkEnd w:id="2"/>
      <w:bookmarkEnd w:id="3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（折合6万元/亩）。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改造地块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不涉及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闲置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不涉及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抵押、历史文化资源要素等情况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不属于我市土壤环境潜在监管地块范围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改造主体地块符合国土空间总体规划、控制性详细规划，已纳入《中山市城市更新（“三旧”改造）专项规划（2020-2035）》。其中，在国土空间总体规划中，属城乡建设用地1.3890公顷（13889.7平方米，折合约20.83亩）；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《中山市东凤镇穗成片区控制性详细规划（2020）》（中府函〔2021〕43号）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中，属一类工业用地1.2307公顷（12306.87平方米，折合约18.46亩），规划容积率为1.0-3.5，建筑密度35%-60%，绿地率10-15%，建筑高度≤50米；属城市道路用地0.1583公顷（1582.83平方米，折合约2.37亩）。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改造地块位于“三区三线”城镇开发边界内，符合在编的工业用地保护线管控要求，且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不涉及永久基本农田、生态保护红线、森林资源等管控要求。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改造范围涉及中山市固创科技有限公司1个权利主体，东凤镇人民政府已按照法律法规，就改造范围、土地现状及拟改造情况等事项征询涉及权利人改造意愿，同意将涉及土地、房屋纳入改造范围。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根据有关规划要求，改造项目严格按照国土空间总体规划、控制性详细规划管控要求实施建设。在控制性详细规划中属道路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bookmarkStart w:id="4" w:name="_Hlk78383983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该改造项目属于“工改工”宗地项目，拟采取权利人自主改造方式，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由中山市固创科技有限公司作为改造主体，实施全面改造。改造后将用于电机制造、五金制品、家用电器生产的工业厂房，在符合控制性详细规划的基础上，容积率不小于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3.2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，总建筑面积不小于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51395.7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平方米</w:t>
      </w:r>
      <w:bookmarkEnd w:id="4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(其中含不计容面积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6948.66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平方米)，不保留原有建筑。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项目申请分割销售，自持比例不小于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51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u w:val="none"/>
        </w:rPr>
        <w:t>项目相关情况符合国家《产业结构调整指导目录》、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《中山市“三线一单”生态环境分区管控方案》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u w:val="none"/>
        </w:rPr>
        <w:t>、《中山市涉挥发性有机物项目环保管理规定》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改造后年产值将达到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8332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万元（折合约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400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万元/亩），年税收将达到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312.45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（折合约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万元/亩）万元。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63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改造项目拟投入改造资金为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万元，其中自有资金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4000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万元，银行借贷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63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开发周期为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年，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在2024年9月12日之前达到动工开发标准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，自开工之日起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730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日内竣工。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投入资金约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10000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拟建建筑面积不小于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51395.7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平方米（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其中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含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计容面积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6948.66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平方米），主要实施工业厂房建</w:t>
      </w:r>
      <w:bookmarkStart w:id="5" w:name="_GoBack"/>
      <w:bookmarkEnd w:id="5"/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设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63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实施监管</w:t>
      </w:r>
    </w:p>
    <w:p>
      <w:pPr>
        <w:spacing w:line="574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  <w:lang w:eastAsia="zh-CN"/>
        </w:rPr>
        <w:t>详见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/>
        </w:rPr>
        <w:t>项目实施监管协议。</w:t>
      </w:r>
    </w:p>
    <w:p>
      <w:pPr>
        <w:spacing w:line="574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</w:p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>—</w:t>
                    </w:r>
                  </w:p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37E95"/>
    <w:rsid w:val="0F1606CE"/>
    <w:rsid w:val="11673587"/>
    <w:rsid w:val="141A34E5"/>
    <w:rsid w:val="1A2474AC"/>
    <w:rsid w:val="1BA44020"/>
    <w:rsid w:val="295C165B"/>
    <w:rsid w:val="308E33D5"/>
    <w:rsid w:val="3339538D"/>
    <w:rsid w:val="35807618"/>
    <w:rsid w:val="415C0D20"/>
    <w:rsid w:val="438E77BC"/>
    <w:rsid w:val="43A86640"/>
    <w:rsid w:val="445E69E1"/>
    <w:rsid w:val="45F72863"/>
    <w:rsid w:val="484559F0"/>
    <w:rsid w:val="49146DFF"/>
    <w:rsid w:val="49256B7C"/>
    <w:rsid w:val="4A8330FE"/>
    <w:rsid w:val="4C3B527B"/>
    <w:rsid w:val="4C3E3FD3"/>
    <w:rsid w:val="50A957D2"/>
    <w:rsid w:val="528138F5"/>
    <w:rsid w:val="54DE0666"/>
    <w:rsid w:val="550D5039"/>
    <w:rsid w:val="566C201F"/>
    <w:rsid w:val="568B435E"/>
    <w:rsid w:val="5F6C24C8"/>
    <w:rsid w:val="602D2250"/>
    <w:rsid w:val="649F4DC8"/>
    <w:rsid w:val="66137E95"/>
    <w:rsid w:val="69671A54"/>
    <w:rsid w:val="6A945DD0"/>
    <w:rsid w:val="6A976E37"/>
    <w:rsid w:val="6B1E5127"/>
    <w:rsid w:val="6BA54DFE"/>
    <w:rsid w:val="6C9A4552"/>
    <w:rsid w:val="70B07048"/>
    <w:rsid w:val="710B368A"/>
    <w:rsid w:val="73C25186"/>
    <w:rsid w:val="7453658E"/>
    <w:rsid w:val="77A94EB6"/>
    <w:rsid w:val="7A7300F8"/>
    <w:rsid w:val="7D7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2022-10-13T03:49:00Z</dcterms:created>
  <dc:creator>叶海滨</dc:creator>
  <cp:lastModifiedBy>欧培芝</cp:lastModifiedBy>
  <dcterms:modified xsi:type="dcterms:W3CDTF">2024-07-18T08:13:20Z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E7233BE0C1524FC4966C25BCDE97F481</vt:lpwstr>
  </property>
</Properties>
</file>