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4" w:lineRule="exact"/>
        <w:ind w:firstLine="480"/>
        <w:jc w:val="center"/>
        <w:textAlignment w:val="auto"/>
        <w:rPr>
          <w:rFonts w:hint="eastAsia" w:ascii="创艺简标宋" w:hAnsi="创艺简标宋" w:eastAsia="宋体" w:cs="创艺简标宋"/>
          <w:b w:val="0"/>
          <w:bCs w:val="0"/>
          <w:color w:val="auto"/>
          <w:sz w:val="44"/>
          <w:szCs w:val="44"/>
          <w:lang w:eastAsia="zh-CN"/>
        </w:rPr>
      </w:pPr>
      <w:r>
        <w:rPr>
          <w:rFonts w:hint="eastAsia" w:ascii="创艺简标宋" w:hAnsi="创艺简标宋" w:eastAsia="创艺简标宋" w:cs="创艺简标宋"/>
          <w:b w:val="0"/>
          <w:bCs w:val="0"/>
          <w:color w:val="auto"/>
          <w:sz w:val="44"/>
          <w:szCs w:val="44"/>
          <w:lang w:eastAsia="zh-CN"/>
        </w:rPr>
        <w:t>中山</w:t>
      </w:r>
      <w:r>
        <w:rPr>
          <w:rFonts w:hint="eastAsia" w:ascii="创艺简标宋" w:hAnsi="创艺简标宋" w:eastAsia="创艺简标宋" w:cs="创艺简标宋"/>
          <w:b w:val="0"/>
          <w:bCs w:val="0"/>
          <w:color w:val="auto"/>
          <w:sz w:val="44"/>
          <w:szCs w:val="44"/>
        </w:rPr>
        <w:t>翠亨</w:t>
      </w:r>
      <w:r>
        <w:rPr>
          <w:rFonts w:hint="eastAsia" w:ascii="创艺简标宋" w:hAnsi="创艺简标宋" w:eastAsia="创艺简标宋" w:cs="创艺简标宋"/>
          <w:b w:val="0"/>
          <w:bCs w:val="0"/>
          <w:color w:val="auto"/>
          <w:sz w:val="44"/>
          <w:szCs w:val="44"/>
          <w:lang w:eastAsia="zh-CN"/>
        </w:rPr>
        <w:t>新区</w:t>
      </w:r>
      <w:r>
        <w:rPr>
          <w:rFonts w:hint="eastAsia" w:ascii="创艺简标宋" w:hAnsi="创艺简标宋" w:eastAsia="创艺简标宋" w:cs="创艺简标宋"/>
          <w:b w:val="0"/>
          <w:bCs w:val="0"/>
          <w:color w:val="auto"/>
          <w:sz w:val="44"/>
          <w:szCs w:val="44"/>
          <w:lang w:val="en-US" w:eastAsia="zh-CN"/>
        </w:rPr>
        <w:t>高标准厂房项目</w:t>
      </w:r>
      <w:r>
        <w:rPr>
          <w:rFonts w:hint="eastAsia" w:ascii="创艺简标宋" w:hAnsi="创艺简标宋" w:eastAsia="创艺简标宋" w:cs="创艺简标宋"/>
          <w:b w:val="0"/>
          <w:bCs w:val="0"/>
          <w:color w:val="auto"/>
          <w:sz w:val="44"/>
          <w:szCs w:val="44"/>
          <w:lang w:eastAsia="zh-CN"/>
        </w:rPr>
        <w:t>分割转</w:t>
      </w:r>
      <w:r>
        <w:rPr>
          <w:rFonts w:hint="eastAsia" w:ascii="创艺简标宋" w:hAnsi="创艺简标宋" w:eastAsia="创艺简标宋" w:cs="创艺简标宋"/>
          <w:b w:val="0"/>
          <w:bCs w:val="0"/>
          <w:color w:val="auto"/>
          <w:sz w:val="44"/>
          <w:szCs w:val="44"/>
          <w:lang w:val="en-US" w:eastAsia="zh-CN"/>
        </w:rPr>
        <w:t>让</w:t>
      </w:r>
      <w:r>
        <w:rPr>
          <w:rFonts w:hint="eastAsia" w:ascii="创艺简标宋" w:hAnsi="创艺简标宋" w:eastAsia="创艺简标宋" w:cs="创艺简标宋"/>
          <w:b w:val="0"/>
          <w:bCs w:val="0"/>
          <w:color w:val="auto"/>
          <w:sz w:val="44"/>
          <w:szCs w:val="44"/>
          <w:lang w:eastAsia="zh-CN"/>
        </w:rPr>
        <w:t>用房受让方产业</w:t>
      </w:r>
      <w:r>
        <w:rPr>
          <w:rFonts w:hint="eastAsia" w:ascii="创艺简标宋" w:hAnsi="创艺简标宋" w:eastAsia="创艺简标宋" w:cs="创艺简标宋"/>
          <w:b w:val="0"/>
          <w:bCs w:val="0"/>
          <w:color w:val="auto"/>
          <w:sz w:val="44"/>
          <w:szCs w:val="44"/>
        </w:rPr>
        <w:t>准入</w:t>
      </w:r>
      <w:r>
        <w:rPr>
          <w:rFonts w:hint="eastAsia" w:ascii="创艺简标宋" w:hAnsi="创艺简标宋" w:eastAsia="创艺简标宋" w:cs="创艺简标宋"/>
          <w:b w:val="0"/>
          <w:bCs w:val="0"/>
          <w:color w:val="auto"/>
          <w:sz w:val="44"/>
          <w:szCs w:val="44"/>
          <w:lang w:val="en-US" w:eastAsia="zh-CN"/>
        </w:rPr>
        <w:t>认定</w:t>
      </w:r>
      <w:r>
        <w:rPr>
          <w:rFonts w:hint="eastAsia" w:ascii="创艺简标宋" w:hAnsi="创艺简标宋" w:eastAsia="创艺简标宋" w:cs="创艺简标宋"/>
          <w:b w:val="0"/>
          <w:bCs w:val="0"/>
          <w:color w:val="auto"/>
          <w:sz w:val="44"/>
          <w:szCs w:val="44"/>
        </w:rPr>
        <w:t>管理办法</w:t>
      </w:r>
      <w:r>
        <w:rPr>
          <w:rFonts w:hint="eastAsia" w:ascii="创艺简标宋" w:hAnsi="创艺简标宋" w:eastAsia="创艺简标宋" w:cs="创艺简标宋"/>
          <w:b w:val="0"/>
          <w:bCs w:val="0"/>
          <w:color w:val="auto"/>
          <w:sz w:val="44"/>
          <w:szCs w:val="44"/>
          <w:lang w:eastAsia="zh-CN"/>
        </w:rPr>
        <w:t>（</w:t>
      </w:r>
      <w:r>
        <w:rPr>
          <w:rFonts w:hint="eastAsia" w:ascii="创艺简标宋" w:hAnsi="创艺简标宋" w:eastAsia="创艺简标宋" w:cs="创艺简标宋"/>
          <w:b w:val="0"/>
          <w:bCs w:val="0"/>
          <w:color w:val="auto"/>
          <w:sz w:val="44"/>
          <w:szCs w:val="44"/>
          <w:lang w:val="en-US" w:eastAsia="zh-CN"/>
        </w:rPr>
        <w:t>试行</w:t>
      </w:r>
      <w:r>
        <w:rPr>
          <w:rFonts w:hint="eastAsia" w:ascii="创艺简标宋" w:hAnsi="创艺简标宋" w:eastAsia="创艺简标宋" w:cs="创艺简标宋"/>
          <w:b w:val="0"/>
          <w:bCs w:val="0"/>
          <w:color w:val="auto"/>
          <w:sz w:val="44"/>
          <w:szCs w:val="44"/>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4" w:lineRule="exact"/>
        <w:ind w:firstLine="480"/>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(征求意见稿）</w:t>
      </w:r>
      <w:bookmarkStart w:id="0" w:name="_GoBack"/>
      <w:bookmarkEnd w:id="0"/>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为规范高标准厂房项目分割转让用房行为，进一步激活中山翠亨新</w:t>
      </w:r>
      <w:r>
        <w:rPr>
          <w:rFonts w:hint="eastAsia" w:ascii="仿宋_GB2312" w:eastAsia="仿宋_GB2312" w:cs="仿宋_GB2312"/>
          <w:i w:val="0"/>
          <w:iCs w:val="0"/>
          <w:caps w:val="0"/>
          <w:color w:val="auto"/>
          <w:spacing w:val="0"/>
          <w:sz w:val="32"/>
          <w:szCs w:val="32"/>
          <w:shd w:val="clear" w:fill="FFFFFF"/>
          <w:lang w:eastAsia="zh-CN"/>
        </w:rPr>
        <w:t>区</w:t>
      </w:r>
      <w:r>
        <w:rPr>
          <w:rFonts w:ascii="仿宋_GB2312" w:hAnsi="宋体" w:eastAsia="仿宋_GB2312" w:cs="仿宋_GB2312"/>
          <w:i w:val="0"/>
          <w:iCs w:val="0"/>
          <w:caps w:val="0"/>
          <w:color w:val="auto"/>
          <w:spacing w:val="0"/>
          <w:sz w:val="32"/>
          <w:szCs w:val="32"/>
          <w:shd w:val="clear" w:fill="FFFFFF"/>
        </w:rPr>
        <w:t>产业发展</w:t>
      </w:r>
      <w:r>
        <w:rPr>
          <w:rFonts w:hint="eastAsia" w:ascii="仿宋_GB2312" w:eastAsia="仿宋_GB2312" w:cs="仿宋_GB2312"/>
          <w:i w:val="0"/>
          <w:iCs w:val="0"/>
          <w:caps w:val="0"/>
          <w:color w:val="auto"/>
          <w:spacing w:val="0"/>
          <w:sz w:val="32"/>
          <w:szCs w:val="32"/>
          <w:shd w:val="clear" w:fill="FFFFFF"/>
          <w:lang w:eastAsia="zh-CN"/>
        </w:rPr>
        <w:t>及</w:t>
      </w:r>
      <w:r>
        <w:rPr>
          <w:rFonts w:ascii="仿宋_GB2312" w:hAnsi="宋体" w:eastAsia="仿宋_GB2312" w:cs="仿宋_GB2312"/>
          <w:i w:val="0"/>
          <w:iCs w:val="0"/>
          <w:caps w:val="0"/>
          <w:color w:val="auto"/>
          <w:spacing w:val="0"/>
          <w:sz w:val="32"/>
          <w:szCs w:val="32"/>
          <w:shd w:val="clear" w:fill="FFFFFF"/>
        </w:rPr>
        <w:t>市场主体活力</w:t>
      </w:r>
      <w:r>
        <w:rPr>
          <w:rFonts w:hint="eastAsia" w:asci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z w:val="32"/>
          <w:szCs w:val="32"/>
          <w:lang w:val="en-US" w:eastAsia="zh-CN"/>
        </w:rPr>
        <w:t>根据《中山市自然资源局 中山市工业和信息化局关于印发&lt;关于支持和鼓励制造业企业建设高标准厂房的实施细则&gt;的通知》、《关于印发&lt;下放翠亨新区、火炬开发区、小榄镇事权及管理权清单（试行）&gt;的通知》等文件精神，结合发展实际，特制定本办法。</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高标</w:t>
      </w:r>
      <w:r>
        <w:rPr>
          <w:rFonts w:hint="eastAsia" w:ascii="仿宋_GB2312" w:hAnsi="仿宋_GB2312" w:eastAsia="仿宋_GB2312" w:cs="仿宋_GB2312"/>
          <w:b w:val="0"/>
          <w:bCs w:val="0"/>
          <w:color w:val="auto"/>
          <w:sz w:val="32"/>
          <w:szCs w:val="32"/>
          <w:lang w:val="en-US" w:eastAsia="zh-CN"/>
        </w:rPr>
        <w:t>准厂房项目除受让方审核、受让方产业准入外，其余分割转让相关事宜应遵循《中山市自然资源局 中山市工业和信息化局关于印发&lt;关于支持和鼓励制造业企业建设高标准厂房的实施细则&gt;的通知》（中山自然资函〔</w:t>
      </w:r>
      <w:r>
        <w:rPr>
          <w:rFonts w:hint="eastAsia" w:ascii="Times New Roman" w:hAnsi="Times New Roman"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942</w:t>
      </w:r>
      <w:r>
        <w:rPr>
          <w:rFonts w:hint="eastAsia" w:ascii="仿宋_GB2312" w:hAnsi="仿宋_GB2312" w:eastAsia="仿宋_GB2312" w:cs="仿宋_GB2312"/>
          <w:b w:val="0"/>
          <w:bCs w:val="0"/>
          <w:color w:val="auto"/>
          <w:sz w:val="32"/>
          <w:szCs w:val="32"/>
          <w:lang w:val="en-US" w:eastAsia="zh-CN"/>
        </w:rPr>
        <w:t>号）规定要求。高标准厂房项目受让方审核、受让方产业准入遵循本办法相关规定。</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高标准厂房项目受让方满足以下条件：</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受让方应为政府鼓励的制造业企业及其相关产业链合作伙伴企业（需四上企业）；</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受让方</w:t>
      </w:r>
      <w:r>
        <w:rPr>
          <w:rFonts w:hint="eastAsia" w:ascii="仿宋_GB2312" w:hAnsi="仿宋_GB2312" w:eastAsia="仿宋_GB2312" w:cs="仿宋_GB2312"/>
          <w:color w:val="auto"/>
          <w:sz w:val="32"/>
          <w:szCs w:val="32"/>
          <w:lang w:eastAsia="zh-CN"/>
        </w:rPr>
        <w:t>为中山翠亨新区合法注册</w:t>
      </w:r>
      <w:r>
        <w:rPr>
          <w:rFonts w:hint="eastAsia" w:ascii="仿宋_GB2312" w:hAnsi="仿宋_GB2312" w:eastAsia="仿宋_GB2312" w:cs="仿宋_GB2312"/>
          <w:color w:val="auto"/>
          <w:sz w:val="32"/>
          <w:szCs w:val="32"/>
          <w:lang w:val="en-US" w:eastAsia="zh-CN"/>
        </w:rPr>
        <w:t>纳税</w:t>
      </w:r>
      <w:r>
        <w:rPr>
          <w:rFonts w:hint="eastAsia" w:ascii="仿宋_GB2312" w:hAnsi="仿宋_GB2312" w:eastAsia="仿宋_GB2312" w:cs="仿宋_GB2312"/>
          <w:color w:val="auto"/>
          <w:sz w:val="32"/>
          <w:szCs w:val="32"/>
          <w:lang w:eastAsia="zh-CN"/>
        </w:rPr>
        <w:t>的法人单位，且无不良信用记录，对被列入经营异常名录、严重违法企业名单、相关主管部门认定有失信行为企业予以禁入；</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受让方产业类型符合中山翠亨新区产业发展导向；</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受让方不能属于高污染、高耗能、高排放行业；</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受让方与翠亨新区管理委员会、项目开发主体共同签订三方高标准厂房分割转让履约监管协议书。</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高标准厂房项目开发主体在进行分割转让申请前需明确</w:t>
      </w:r>
      <w:r>
        <w:rPr>
          <w:rFonts w:hint="eastAsia" w:ascii="仿宋_GB2312" w:hAnsi="仿宋_GB2312" w:eastAsia="仿宋_GB2312" w:cs="仿宋_GB2312"/>
          <w:color w:val="auto"/>
          <w:sz w:val="32"/>
          <w:szCs w:val="32"/>
          <w:lang w:eastAsia="zh-CN"/>
        </w:rPr>
        <w:t>告知受让方，</w:t>
      </w:r>
      <w:r>
        <w:rPr>
          <w:rFonts w:hint="eastAsia" w:ascii="仿宋_GB2312" w:hAnsi="仿宋_GB2312" w:eastAsia="仿宋_GB2312" w:cs="仿宋_GB2312"/>
          <w:color w:val="auto"/>
          <w:sz w:val="32"/>
          <w:szCs w:val="32"/>
          <w:lang w:val="en-US" w:eastAsia="zh-CN"/>
        </w:rPr>
        <w:t>让其</w:t>
      </w:r>
      <w:r>
        <w:rPr>
          <w:rFonts w:hint="eastAsia" w:ascii="仿宋_GB2312" w:hAnsi="仿宋_GB2312" w:eastAsia="仿宋_GB2312" w:cs="仿宋_GB2312"/>
          <w:color w:val="auto"/>
          <w:sz w:val="32"/>
          <w:szCs w:val="32"/>
          <w:lang w:eastAsia="zh-CN"/>
        </w:rPr>
        <w:t>严格按照规划用途经营使用、不得擅自改变用途，并</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高标准厂房分割转让履约监管协议书中予以明确。</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高标准厂房项目分割转让后，开发主体与中山翠亨新区签订的履约监管合同</w:t>
      </w:r>
      <w:r>
        <w:rPr>
          <w:rFonts w:hint="eastAsia" w:ascii="仿宋_GB2312" w:hAnsi="仿宋_GB2312" w:eastAsia="仿宋_GB2312" w:cs="仿宋_GB2312"/>
          <w:color w:val="auto"/>
          <w:sz w:val="32"/>
          <w:szCs w:val="32"/>
          <w:lang w:eastAsia="zh-CN"/>
        </w:rPr>
        <w:t>持续生效，开发</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lang w:eastAsia="zh-CN"/>
        </w:rPr>
        <w:t>继续履行合同约定，受让方配合积极完成协议约定的各项考核指标。</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高标准厂房项目开发主体与翠亨新区管理委员会签订的监管协议中对</w:t>
      </w:r>
      <w:r>
        <w:rPr>
          <w:rFonts w:hint="eastAsia" w:ascii="仿宋_GB2312" w:hAnsi="仿宋_GB2312" w:eastAsia="仿宋_GB2312" w:cs="仿宋_GB2312"/>
          <w:b w:val="0"/>
          <w:bCs w:val="0"/>
          <w:color w:val="auto"/>
          <w:sz w:val="32"/>
          <w:szCs w:val="32"/>
          <w:lang w:val="en-US" w:eastAsia="zh-CN"/>
        </w:rPr>
        <w:t>受让方产业准入另有约定的</w:t>
      </w:r>
      <w:r>
        <w:rPr>
          <w:rFonts w:hint="eastAsia" w:ascii="仿宋_GB2312" w:hAnsi="仿宋_GB2312" w:eastAsia="仿宋_GB2312" w:cs="仿宋_GB2312"/>
          <w:color w:val="auto"/>
          <w:sz w:val="32"/>
          <w:szCs w:val="32"/>
          <w:lang w:val="en-US" w:eastAsia="zh-CN"/>
        </w:rPr>
        <w:t>，按监管协议相关约定执行。</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转让规定</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仿宋_GB2312"/>
          <w:b w:val="0"/>
          <w:bCs w:val="0"/>
          <w:color w:val="auto"/>
          <w:sz w:val="32"/>
          <w:szCs w:val="32"/>
          <w:lang w:val="en-US" w:eastAsia="zh-CN"/>
        </w:rPr>
        <w:t>1</w:t>
      </w:r>
      <w:r>
        <w:rPr>
          <w:rFonts w:hint="default" w:ascii="仿宋_GB2312" w:hAnsi="仿宋_GB2312" w:eastAsia="仿宋_GB2312" w:cs="仿宋_GB2312"/>
          <w:b w:val="0"/>
          <w:bCs w:val="0"/>
          <w:color w:val="auto"/>
          <w:sz w:val="32"/>
          <w:szCs w:val="32"/>
          <w:lang w:val="en-US" w:eastAsia="zh-CN"/>
        </w:rPr>
        <w:t>.分割转让厂房及配套建筑应用于引进相关产业链合作伙伴的产业项目，受让方须为在中山市注册纳税且与转让方有产业链合作伙伴关系的企业。</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val="en-US" w:eastAsia="zh-CN"/>
        </w:rPr>
        <w:t>.用地批准文件或土地出让合同约定不得分割及分割转让的，不得分割及分割转让；约定分割及分割转让要求的，从其约定；无约定分割及分割转让要求的，均可按本政策执行；土地或建筑纳入“三旧”改造的，可按“三旧”改造相关政策执行。</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val="en-US" w:eastAsia="zh-CN"/>
        </w:rPr>
        <w:t>.建筑分割时，只涉及土地使用权份额的分配，按土地使用权共同共有登记发证并注记，不得将一宗土地分割为多宗土地。</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mc:AlternateContent>
          <mc:Choice Requires="wps">
            <w:drawing>
              <wp:anchor distT="0" distB="0" distL="114300" distR="114300" simplePos="0" relativeHeight="251659264" behindDoc="0" locked="0" layoutInCell="1" allowOverlap="1">
                <wp:simplePos x="0" y="0"/>
                <wp:positionH relativeFrom="page">
                  <wp:posOffset>3775075</wp:posOffset>
                </wp:positionH>
                <wp:positionV relativeFrom="paragraph">
                  <wp:posOffset>671195</wp:posOffset>
                </wp:positionV>
                <wp:extent cx="80010" cy="1339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10" cy="133985"/>
                        </a:xfrm>
                        <a:prstGeom prst="rect">
                          <a:avLst/>
                        </a:prstGeom>
                        <a:noFill/>
                        <a:ln>
                          <a:noFill/>
                        </a:ln>
                      </wps:spPr>
                      <wps:txbx>
                        <w:txbxContent>
                          <w:p>
                            <w:pPr>
                              <w:spacing w:before="0" w:line="120" w:lineRule="auto"/>
                              <w:ind w:left="20" w:right="0" w:firstLine="0"/>
                              <w:jc w:val="left"/>
                              <w:rPr>
                                <w:rFonts w:hint="eastAsia" w:eastAsiaTheme="minorEastAsia"/>
                                <w:sz w:val="17"/>
                                <w:lang w:eastAsia="zh-CN"/>
                              </w:rPr>
                            </w:pPr>
                          </w:p>
                        </w:txbxContent>
                      </wps:txbx>
                      <wps:bodyPr vert="eaVert" lIns="0" tIns="0" rIns="0" bIns="0" upright="1"/>
                    </wps:wsp>
                  </a:graphicData>
                </a:graphic>
              </wp:anchor>
            </w:drawing>
          </mc:Choice>
          <mc:Fallback>
            <w:pict>
              <v:shape id="_x0000_s1026" o:spid="_x0000_s1026" o:spt="202" type="#_x0000_t202" style="position:absolute;left:0pt;margin-left:297.25pt;margin-top:52.85pt;height:10.55pt;width:6.3pt;mso-position-horizontal-relative:page;z-index:251659264;mso-width-relative:page;mso-height-relative:page;" filled="f" stroked="f" coordsize="21600,21600" o:gfxdata="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LU4M2AAAAAsBAAAPAAAAAAAAAAEAIAAAACIAAABkcnMvZG93bnJldi54&#10;bWxQSwECFAAUAAAACACHTuJA7nTYncEBAAB+AwAADgAAAAAAAAABACAAAAAnAQAAZHJzL2Uyb0Rv&#10;Yy54bWxQSwUGAAAAAAYABgBZAQAAWgUAAAAA&#10;">
                <v:fill on="f" focussize="0,0"/>
                <v:stroke on="f"/>
                <v:imagedata o:title=""/>
                <o:lock v:ext="edit" aspectratio="f"/>
                <v:textbox inset="0mm,0mm,0mm,0mm" style="layout-flow:vertical-ideographic;">
                  <w:txbxContent>
                    <w:p>
                      <w:pPr>
                        <w:spacing w:before="0" w:line="120" w:lineRule="auto"/>
                        <w:ind w:left="20" w:right="0" w:firstLine="0"/>
                        <w:jc w:val="left"/>
                        <w:rPr>
                          <w:rFonts w:hint="eastAsia" w:eastAsiaTheme="minorEastAsia"/>
                          <w:sz w:val="17"/>
                          <w:lang w:eastAsia="zh-CN"/>
                        </w:rPr>
                      </w:pPr>
                    </w:p>
                  </w:txbxContent>
                </v:textbox>
              </v:shape>
            </w:pict>
          </mc:Fallback>
        </mc:AlternateContent>
      </w:r>
      <w:r>
        <w:rPr>
          <w:rFonts w:hint="default" w:ascii="Times New Roman" w:hAnsi="Times New Roman" w:eastAsia="仿宋_GB2312" w:cs="仿宋_GB2312"/>
          <w:b w:val="0"/>
          <w:bCs w:val="0"/>
          <w:color w:val="auto"/>
          <w:sz w:val="32"/>
          <w:szCs w:val="32"/>
          <w:lang w:val="en-US" w:eastAsia="zh-CN"/>
        </w:rPr>
        <w:t>4</w:t>
      </w:r>
      <w:r>
        <w:rPr>
          <w:rFonts w:hint="default" w:ascii="仿宋_GB2312" w:hAnsi="仿宋_GB2312" w:eastAsia="仿宋_GB2312" w:cs="仿宋_GB2312"/>
          <w:b w:val="0"/>
          <w:bCs w:val="0"/>
          <w:color w:val="auto"/>
          <w:sz w:val="32"/>
          <w:szCs w:val="32"/>
          <w:lang w:val="en-US" w:eastAsia="zh-CN"/>
        </w:rPr>
        <w:t>.自持比例及时间。分割转让后原权利人自持的工业功能的建筑面积占分割转让前工业功能确权登记的建筑面积比例不得低于</w:t>
      </w:r>
      <w:r>
        <w:rPr>
          <w:rFonts w:hint="default" w:ascii="Times New Roman" w:hAnsi="Times New Roman" w:eastAsia="仿宋_GB2312" w:cs="仿宋_GB2312"/>
          <w:b w:val="0"/>
          <w:bCs w:val="0"/>
          <w:color w:val="auto"/>
          <w:sz w:val="32"/>
          <w:szCs w:val="32"/>
          <w:lang w:val="en-US" w:eastAsia="zh-CN"/>
        </w:rPr>
        <w:t>30%</w:t>
      </w:r>
      <w:r>
        <w:rPr>
          <w:rFonts w:hint="default" w:ascii="仿宋_GB2312" w:hAnsi="仿宋_GB2312" w:eastAsia="仿宋_GB2312" w:cs="仿宋_GB2312"/>
          <w:b w:val="0"/>
          <w:bCs w:val="0"/>
          <w:color w:val="auto"/>
          <w:sz w:val="32"/>
          <w:szCs w:val="32"/>
          <w:lang w:val="en-US" w:eastAsia="zh-CN"/>
        </w:rPr>
        <w:t>，自持时间不少于</w:t>
      </w:r>
      <w:r>
        <w:rPr>
          <w:rFonts w:hint="default" w:ascii="Times New Roman" w:hAnsi="Times New Roman" w:eastAsia="仿宋_GB2312" w:cs="仿宋_GB2312"/>
          <w:b w:val="0"/>
          <w:bCs w:val="0"/>
          <w:color w:val="auto"/>
          <w:sz w:val="32"/>
          <w:szCs w:val="32"/>
          <w:lang w:val="en-US" w:eastAsia="zh-CN"/>
        </w:rPr>
        <w:t>15</w:t>
      </w:r>
      <w:r>
        <w:rPr>
          <w:rFonts w:hint="default" w:ascii="仿宋_GB2312" w:hAnsi="仿宋_GB2312" w:eastAsia="仿宋_GB2312" w:cs="仿宋_GB2312"/>
          <w:b w:val="0"/>
          <w:bCs w:val="0"/>
          <w:color w:val="auto"/>
          <w:sz w:val="32"/>
          <w:szCs w:val="32"/>
          <w:lang w:val="en-US" w:eastAsia="zh-CN"/>
        </w:rPr>
        <w:t>年；配套建筑的分割转让比例不得超过工业功能建筑的分割转让比例。</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.厂房及配套建筑不得以任何形式预售；厂房及配套建筑转让后，</w:t>
      </w:r>
      <w:r>
        <w:rPr>
          <w:rFonts w:hint="default" w:ascii="Times New Roman" w:hAnsi="Times New Roman"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年内不得再次转让。</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项目准入资格认定流程：</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申请</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项目开发</w:t>
      </w:r>
      <w:r>
        <w:rPr>
          <w:rFonts w:hint="default" w:ascii="仿宋_GB2312" w:hAnsi="仿宋_GB2312" w:eastAsia="仿宋_GB2312" w:cs="仿宋_GB2312"/>
          <w:b w:val="0"/>
          <w:bCs w:val="0"/>
          <w:color w:val="auto"/>
          <w:sz w:val="32"/>
          <w:szCs w:val="32"/>
          <w:lang w:val="en-US" w:eastAsia="zh-CN"/>
        </w:rPr>
        <w:t>主体向</w:t>
      </w:r>
      <w:r>
        <w:rPr>
          <w:rFonts w:hint="eastAsia" w:ascii="仿宋_GB2312" w:hAnsi="仿宋_GB2312" w:eastAsia="仿宋_GB2312" w:cs="仿宋_GB2312"/>
          <w:b w:val="0"/>
          <w:bCs w:val="0"/>
          <w:color w:val="auto"/>
          <w:sz w:val="32"/>
          <w:szCs w:val="32"/>
          <w:lang w:val="en-US" w:eastAsia="zh-CN"/>
        </w:rPr>
        <w:t>中山翠亨新区投资促进局</w:t>
      </w:r>
      <w:r>
        <w:rPr>
          <w:rFonts w:hint="default" w:ascii="仿宋_GB2312" w:hAnsi="仿宋_GB2312" w:eastAsia="仿宋_GB2312" w:cs="仿宋_GB2312"/>
          <w:b w:val="0"/>
          <w:bCs w:val="0"/>
          <w:color w:val="auto"/>
          <w:sz w:val="32"/>
          <w:szCs w:val="32"/>
          <w:lang w:val="en-US" w:eastAsia="zh-CN"/>
        </w:rPr>
        <w:t>提出</w:t>
      </w:r>
      <w:r>
        <w:rPr>
          <w:rFonts w:hint="eastAsia" w:ascii="仿宋_GB2312" w:hAnsi="仿宋_GB2312" w:eastAsia="仿宋_GB2312" w:cs="仿宋_GB2312"/>
          <w:b w:val="0"/>
          <w:bCs w:val="0"/>
          <w:color w:val="auto"/>
          <w:sz w:val="32"/>
          <w:szCs w:val="32"/>
          <w:lang w:val="en-US" w:eastAsia="zh-CN"/>
        </w:rPr>
        <w:t>受让方准入申请</w:t>
      </w:r>
      <w:r>
        <w:rPr>
          <w:rFonts w:hint="default" w:ascii="仿宋_GB2312" w:hAnsi="仿宋_GB2312" w:eastAsia="仿宋_GB2312" w:cs="仿宋_GB2312"/>
          <w:b w:val="0"/>
          <w:bCs w:val="0"/>
          <w:color w:val="auto"/>
          <w:sz w:val="32"/>
          <w:szCs w:val="32"/>
          <w:lang w:val="en-US" w:eastAsia="zh-CN"/>
        </w:rPr>
        <w:t>，并如实填报《</w:t>
      </w:r>
      <w:r>
        <w:rPr>
          <w:rFonts w:hint="eastAsia" w:ascii="仿宋_GB2312" w:hAnsi="仿宋_GB2312" w:eastAsia="仿宋_GB2312" w:cs="仿宋_GB2312"/>
          <w:b w:val="0"/>
          <w:bCs w:val="0"/>
          <w:color w:val="auto"/>
          <w:sz w:val="32"/>
          <w:szCs w:val="32"/>
          <w:lang w:val="en-US" w:eastAsia="zh-CN"/>
        </w:rPr>
        <w:t>中山翠亨新区高标准厂房</w:t>
      </w:r>
      <w:r>
        <w:rPr>
          <w:rFonts w:hint="default" w:ascii="仿宋_GB2312" w:hAnsi="仿宋_GB2312" w:eastAsia="仿宋_GB2312" w:cs="仿宋_GB2312"/>
          <w:b w:val="0"/>
          <w:bCs w:val="0"/>
          <w:color w:val="auto"/>
          <w:sz w:val="32"/>
          <w:szCs w:val="32"/>
          <w:lang w:val="en-US" w:eastAsia="zh-CN"/>
        </w:rPr>
        <w:t>项目产业准入申请表》</w:t>
      </w:r>
      <w:r>
        <w:rPr>
          <w:rFonts w:hint="eastAsia" w:ascii="仿宋_GB2312" w:hAnsi="仿宋_GB2312" w:eastAsia="仿宋_GB2312" w:cs="仿宋_GB2312"/>
          <w:b w:val="0"/>
          <w:bCs w:val="0"/>
          <w:color w:val="auto"/>
          <w:sz w:val="32"/>
          <w:szCs w:val="32"/>
          <w:lang w:val="en-US" w:eastAsia="zh-CN"/>
        </w:rPr>
        <w:t>（附件</w:t>
      </w:r>
      <w:r>
        <w:rPr>
          <w:rFonts w:hint="eastAsia" w:ascii="Times New Roman" w:hAnsi="Times New Roman"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、提交</w:t>
      </w:r>
      <w:r>
        <w:rPr>
          <w:rFonts w:hint="eastAsia" w:ascii="仿宋_GB2312" w:hAnsi="仿宋_GB2312" w:eastAsia="仿宋_GB2312" w:cs="仿宋_GB2312"/>
          <w:b w:val="0"/>
          <w:bCs w:val="0"/>
          <w:color w:val="auto"/>
          <w:sz w:val="32"/>
          <w:szCs w:val="32"/>
          <w:lang w:val="en-US" w:eastAsia="zh-CN"/>
        </w:rPr>
        <w:t>齐备的</w:t>
      </w:r>
      <w:r>
        <w:rPr>
          <w:rFonts w:hint="default" w:ascii="仿宋_GB2312" w:hAnsi="仿宋_GB2312" w:eastAsia="仿宋_GB2312" w:cs="仿宋_GB2312"/>
          <w:b w:val="0"/>
          <w:bCs w:val="0"/>
          <w:color w:val="auto"/>
          <w:sz w:val="32"/>
          <w:szCs w:val="32"/>
          <w:lang w:val="en-US" w:eastAsia="zh-CN"/>
        </w:rPr>
        <w:t>相关能力证明资料</w:t>
      </w:r>
      <w:r>
        <w:rPr>
          <w:rFonts w:hint="eastAsia" w:ascii="仿宋_GB2312" w:hAnsi="仿宋_GB2312" w:eastAsia="仿宋_GB2312" w:cs="仿宋_GB2312"/>
          <w:b w:val="0"/>
          <w:bCs w:val="0"/>
          <w:color w:val="auto"/>
          <w:sz w:val="32"/>
          <w:szCs w:val="32"/>
          <w:lang w:val="en-US" w:eastAsia="zh-CN"/>
        </w:rPr>
        <w:t>，该相关能力资料必须包括产业链合作伙伴关系证明。</w:t>
      </w:r>
      <w:r>
        <w:rPr>
          <w:rFonts w:hint="default"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val="en-US" w:eastAsia="zh-CN"/>
        </w:rPr>
        <w:t>申请</w:t>
      </w:r>
      <w:r>
        <w:rPr>
          <w:rFonts w:hint="default" w:ascii="仿宋_GB2312" w:hAnsi="仿宋_GB2312" w:eastAsia="仿宋_GB2312" w:cs="仿宋_GB2312"/>
          <w:b w:val="0"/>
          <w:bCs w:val="0"/>
          <w:color w:val="auto"/>
          <w:sz w:val="32"/>
          <w:szCs w:val="32"/>
          <w:lang w:val="en-US" w:eastAsia="zh-CN"/>
        </w:rPr>
        <w:t>资料不齐备或填写不规范的，受理部门予以退回，</w:t>
      </w:r>
      <w:r>
        <w:rPr>
          <w:rFonts w:hint="eastAsia" w:ascii="仿宋_GB2312" w:hAnsi="仿宋_GB2312" w:eastAsia="仿宋_GB2312" w:cs="仿宋_GB2312"/>
          <w:b w:val="0"/>
          <w:bCs w:val="0"/>
          <w:color w:val="auto"/>
          <w:sz w:val="32"/>
          <w:szCs w:val="32"/>
          <w:lang w:val="en-US" w:eastAsia="zh-CN"/>
        </w:rPr>
        <w:t>申请</w:t>
      </w:r>
      <w:r>
        <w:rPr>
          <w:rFonts w:hint="default" w:ascii="仿宋_GB2312" w:hAnsi="仿宋_GB2312" w:eastAsia="仿宋_GB2312" w:cs="仿宋_GB2312"/>
          <w:b w:val="0"/>
          <w:bCs w:val="0"/>
          <w:color w:val="auto"/>
          <w:sz w:val="32"/>
          <w:szCs w:val="32"/>
          <w:lang w:val="en-US" w:eastAsia="zh-CN"/>
        </w:rPr>
        <w:t>主体补充完善后重新</w:t>
      </w:r>
      <w:r>
        <w:rPr>
          <w:rFonts w:hint="eastAsia" w:ascii="仿宋_GB2312" w:hAnsi="仿宋_GB2312" w:eastAsia="仿宋_GB2312" w:cs="仿宋_GB2312"/>
          <w:b w:val="0"/>
          <w:bCs w:val="0"/>
          <w:color w:val="auto"/>
          <w:sz w:val="32"/>
          <w:szCs w:val="32"/>
          <w:lang w:val="en-US" w:eastAsia="zh-CN"/>
        </w:rPr>
        <w:t>申请</w:t>
      </w:r>
      <w:r>
        <w:rPr>
          <w:rFonts w:hint="default" w:ascii="仿宋_GB2312" w:hAnsi="仿宋_GB2312" w:eastAsia="仿宋_GB2312" w:cs="仿宋_GB2312"/>
          <w:b w:val="0"/>
          <w:bCs w:val="0"/>
          <w:color w:val="auto"/>
          <w:sz w:val="32"/>
          <w:szCs w:val="32"/>
          <w:lang w:val="en-US" w:eastAsia="zh-CN"/>
        </w:rPr>
        <w:t>；对不符合</w:t>
      </w:r>
      <w:r>
        <w:rPr>
          <w:rFonts w:hint="eastAsia" w:ascii="仿宋_GB2312" w:hAnsi="仿宋_GB2312" w:eastAsia="仿宋_GB2312" w:cs="仿宋_GB2312"/>
          <w:b w:val="0"/>
          <w:bCs w:val="0"/>
          <w:color w:val="auto"/>
          <w:sz w:val="32"/>
          <w:szCs w:val="32"/>
          <w:lang w:val="en-US" w:eastAsia="zh-CN"/>
        </w:rPr>
        <w:t>中山市自然资源局 中山市工业和信息化局关于印发&lt;关于支持和鼓励制造业企业建设高标准厂房的实施细则&gt;的通知》及本办法</w:t>
      </w:r>
      <w:r>
        <w:rPr>
          <w:rFonts w:hint="default" w:ascii="仿宋_GB2312" w:hAnsi="仿宋_GB2312" w:eastAsia="仿宋_GB2312" w:cs="仿宋_GB2312"/>
          <w:b w:val="0"/>
          <w:bCs w:val="0"/>
          <w:color w:val="auto"/>
          <w:sz w:val="32"/>
          <w:szCs w:val="32"/>
          <w:lang w:val="en-US" w:eastAsia="zh-CN"/>
        </w:rPr>
        <w:t>要求的</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不予受理。</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（二）审查</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仿宋_GB2312"/>
          <w:b w:val="0"/>
          <w:bCs w:val="0"/>
          <w:color w:val="auto"/>
          <w:sz w:val="32"/>
          <w:szCs w:val="32"/>
          <w:lang w:val="en-US" w:eastAsia="zh-CN"/>
        </w:rPr>
        <w:t>1</w:t>
      </w:r>
      <w:r>
        <w:rPr>
          <w:rFonts w:hint="default" w:ascii="仿宋_GB2312" w:hAnsi="仿宋_GB2312" w:eastAsia="仿宋_GB2312" w:cs="仿宋_GB2312"/>
          <w:b w:val="0"/>
          <w:bCs w:val="0"/>
          <w:color w:val="auto"/>
          <w:sz w:val="32"/>
          <w:szCs w:val="32"/>
          <w:lang w:val="en-US" w:eastAsia="zh-CN"/>
        </w:rPr>
        <w:t>.受理部门对</w:t>
      </w:r>
      <w:r>
        <w:rPr>
          <w:rFonts w:hint="eastAsia" w:ascii="仿宋_GB2312" w:hAnsi="仿宋_GB2312" w:eastAsia="仿宋_GB2312" w:cs="仿宋_GB2312"/>
          <w:b w:val="0"/>
          <w:bCs w:val="0"/>
          <w:color w:val="auto"/>
          <w:sz w:val="32"/>
          <w:szCs w:val="32"/>
          <w:lang w:val="en-US" w:eastAsia="zh-CN"/>
        </w:rPr>
        <w:t>申请</w:t>
      </w:r>
      <w:r>
        <w:rPr>
          <w:rFonts w:hint="default" w:ascii="仿宋_GB2312" w:hAnsi="仿宋_GB2312" w:eastAsia="仿宋_GB2312" w:cs="仿宋_GB2312"/>
          <w:b w:val="0"/>
          <w:bCs w:val="0"/>
          <w:color w:val="auto"/>
          <w:sz w:val="32"/>
          <w:szCs w:val="32"/>
          <w:lang w:val="en-US" w:eastAsia="zh-CN"/>
        </w:rPr>
        <w:t>项目是否符合</w:t>
      </w:r>
      <w:r>
        <w:rPr>
          <w:rFonts w:hint="eastAsia" w:ascii="仿宋_GB2312" w:hAnsi="仿宋_GB2312" w:eastAsia="仿宋_GB2312" w:cs="仿宋_GB2312"/>
          <w:b w:val="0"/>
          <w:bCs w:val="0"/>
          <w:color w:val="auto"/>
          <w:sz w:val="32"/>
          <w:szCs w:val="32"/>
          <w:lang w:val="en-US" w:eastAsia="zh-CN"/>
        </w:rPr>
        <w:t>本办法</w:t>
      </w:r>
      <w:r>
        <w:rPr>
          <w:rFonts w:hint="default" w:ascii="仿宋_GB2312" w:hAnsi="仿宋_GB2312" w:eastAsia="仿宋_GB2312" w:cs="仿宋_GB2312"/>
          <w:b w:val="0"/>
          <w:bCs w:val="0"/>
          <w:color w:val="auto"/>
          <w:sz w:val="32"/>
          <w:szCs w:val="32"/>
          <w:lang w:val="en-US" w:eastAsia="zh-CN"/>
        </w:rPr>
        <w:t>进行初步审查（</w:t>
      </w:r>
      <w:r>
        <w:rPr>
          <w:rFonts w:hint="eastAsia" w:ascii="Times New Roman" w:hAnsi="Times New Roman"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个工作日内），审查内容包括</w:t>
      </w:r>
      <w:r>
        <w:rPr>
          <w:rFonts w:hint="eastAsia" w:ascii="仿宋_GB2312" w:hAnsi="仿宋_GB2312" w:eastAsia="仿宋_GB2312" w:cs="仿宋_GB2312"/>
          <w:b w:val="0"/>
          <w:bCs w:val="0"/>
          <w:color w:val="auto"/>
          <w:sz w:val="32"/>
          <w:szCs w:val="32"/>
          <w:lang w:val="en-US" w:eastAsia="zh-CN"/>
        </w:rPr>
        <w:t>开发主体履约情况、园区建设现状、分割转让面积约定、以及受让方</w:t>
      </w:r>
      <w:r>
        <w:rPr>
          <w:rFonts w:hint="default" w:ascii="仿宋_GB2312" w:hAnsi="仿宋_GB2312" w:eastAsia="仿宋_GB2312" w:cs="仿宋_GB2312"/>
          <w:b w:val="0"/>
          <w:bCs w:val="0"/>
          <w:color w:val="auto"/>
          <w:sz w:val="32"/>
          <w:szCs w:val="32"/>
          <w:lang w:val="en-US" w:eastAsia="zh-CN"/>
        </w:rPr>
        <w:t>产业类型</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信用情况、投入产出情况等。</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val="en-US" w:eastAsia="zh-CN"/>
        </w:rPr>
        <w:t>.受理部门在受理</w:t>
      </w:r>
      <w:r>
        <w:rPr>
          <w:rFonts w:hint="eastAsia" w:ascii="仿宋_GB2312" w:hAnsi="仿宋_GB2312" w:eastAsia="仿宋_GB2312" w:cs="仿宋_GB2312"/>
          <w:b w:val="0"/>
          <w:bCs w:val="0"/>
          <w:color w:val="auto"/>
          <w:sz w:val="32"/>
          <w:szCs w:val="32"/>
          <w:lang w:val="en-US" w:eastAsia="zh-CN"/>
        </w:rPr>
        <w:t>申请</w:t>
      </w:r>
      <w:r>
        <w:rPr>
          <w:rFonts w:hint="default" w:ascii="仿宋_GB2312" w:hAnsi="仿宋_GB2312" w:eastAsia="仿宋_GB2312" w:cs="仿宋_GB2312"/>
          <w:b w:val="0"/>
          <w:bCs w:val="0"/>
          <w:color w:val="auto"/>
          <w:sz w:val="32"/>
          <w:szCs w:val="32"/>
          <w:lang w:val="en-US" w:eastAsia="zh-CN"/>
        </w:rPr>
        <w:t>后同步征求</w:t>
      </w:r>
      <w:r>
        <w:rPr>
          <w:rFonts w:hint="eastAsia" w:ascii="仿宋_GB2312" w:hAnsi="仿宋_GB2312" w:eastAsia="仿宋_GB2312" w:cs="仿宋_GB2312"/>
          <w:b w:val="0"/>
          <w:bCs w:val="0"/>
          <w:color w:val="auto"/>
          <w:sz w:val="32"/>
          <w:szCs w:val="32"/>
          <w:lang w:val="en-US" w:eastAsia="zh-CN"/>
        </w:rPr>
        <w:t>区生态环境局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区应急管理</w:t>
      </w:r>
      <w:r>
        <w:rPr>
          <w:rFonts w:hint="default"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val="en-US" w:eastAsia="zh-CN"/>
        </w:rPr>
        <w:t>区科技金融</w:t>
      </w:r>
      <w:r>
        <w:rPr>
          <w:rFonts w:hint="default"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val="en-US" w:eastAsia="zh-CN"/>
        </w:rPr>
        <w:t>、区产业发展</w:t>
      </w:r>
      <w:r>
        <w:rPr>
          <w:rFonts w:hint="default"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val="en-US" w:eastAsia="zh-CN"/>
        </w:rPr>
        <w:t>、自然资源局翠亨分局</w:t>
      </w:r>
      <w:r>
        <w:rPr>
          <w:rFonts w:hint="default" w:ascii="仿宋_GB2312" w:hAnsi="仿宋_GB2312" w:eastAsia="仿宋_GB2312" w:cs="仿宋_GB2312"/>
          <w:b w:val="0"/>
          <w:bCs w:val="0"/>
          <w:color w:val="auto"/>
          <w:sz w:val="32"/>
          <w:szCs w:val="32"/>
          <w:lang w:val="en-US" w:eastAsia="zh-CN"/>
        </w:rPr>
        <w:t>等有关单位（下称</w:t>
      </w:r>
      <w:r>
        <w:rPr>
          <w:rFonts w:hint="eastAsia" w:ascii="仿宋_GB2312" w:hAnsi="仿宋_GB2312" w:eastAsia="仿宋_GB2312" w:cs="仿宋_GB2312"/>
          <w:b w:val="0"/>
          <w:bCs w:val="0"/>
          <w:color w:val="auto"/>
          <w:sz w:val="32"/>
          <w:szCs w:val="32"/>
          <w:lang w:val="en-US" w:eastAsia="zh-CN"/>
        </w:rPr>
        <w:t>“高标准厂房准入有关</w:t>
      </w:r>
      <w:r>
        <w:rPr>
          <w:rFonts w:hint="default"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）对项目准入资格认定</w:t>
      </w:r>
      <w:r>
        <w:rPr>
          <w:rFonts w:hint="eastAsia" w:ascii="仿宋_GB2312" w:hAnsi="仿宋_GB2312" w:eastAsia="仿宋_GB2312" w:cs="仿宋_GB2312"/>
          <w:b w:val="0"/>
          <w:bCs w:val="0"/>
          <w:color w:val="auto"/>
          <w:sz w:val="32"/>
          <w:szCs w:val="32"/>
          <w:lang w:val="en-US" w:eastAsia="zh-CN"/>
        </w:rPr>
        <w:t>的</w:t>
      </w:r>
      <w:r>
        <w:rPr>
          <w:rFonts w:hint="default" w:ascii="仿宋_GB2312" w:hAnsi="仿宋_GB2312" w:eastAsia="仿宋_GB2312" w:cs="仿宋_GB2312"/>
          <w:b w:val="0"/>
          <w:bCs w:val="0"/>
          <w:color w:val="auto"/>
          <w:sz w:val="32"/>
          <w:szCs w:val="32"/>
          <w:lang w:val="en-US" w:eastAsia="zh-CN"/>
        </w:rPr>
        <w:t>意见（</w:t>
      </w:r>
      <w:r>
        <w:rPr>
          <w:rFonts w:hint="eastAsia" w:ascii="Times New Roman" w:hAnsi="Times New Roman"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个工作日内）。</w:t>
      </w:r>
      <w:r>
        <w:rPr>
          <w:rFonts w:hint="eastAsia" w:ascii="仿宋_GB2312" w:hAnsi="仿宋_GB2312" w:eastAsia="仿宋_GB2312" w:cs="仿宋_GB2312"/>
          <w:b w:val="0"/>
          <w:bCs w:val="0"/>
          <w:color w:val="auto"/>
          <w:sz w:val="32"/>
          <w:szCs w:val="32"/>
          <w:lang w:val="en-US" w:eastAsia="zh-CN"/>
        </w:rPr>
        <w:t>高标准厂房准入有关</w:t>
      </w:r>
      <w:r>
        <w:rPr>
          <w:rFonts w:hint="default" w:ascii="仿宋_GB2312" w:hAnsi="仿宋_GB2312" w:eastAsia="仿宋_GB2312" w:cs="仿宋_GB2312"/>
          <w:b w:val="0"/>
          <w:bCs w:val="0"/>
          <w:color w:val="auto"/>
          <w:sz w:val="32"/>
          <w:szCs w:val="32"/>
          <w:lang w:val="en-US" w:eastAsia="zh-CN"/>
        </w:rPr>
        <w:t>单位对</w:t>
      </w:r>
      <w:r>
        <w:rPr>
          <w:rFonts w:hint="eastAsia" w:ascii="仿宋_GB2312" w:hAnsi="仿宋_GB2312" w:eastAsia="仿宋_GB2312" w:cs="仿宋_GB2312"/>
          <w:b w:val="0"/>
          <w:bCs w:val="0"/>
          <w:color w:val="auto"/>
          <w:sz w:val="32"/>
          <w:szCs w:val="32"/>
          <w:lang w:val="en-US" w:eastAsia="zh-CN"/>
        </w:rPr>
        <w:t>受让方申请内容存在</w:t>
      </w:r>
      <w:r>
        <w:rPr>
          <w:rFonts w:hint="default" w:ascii="仿宋_GB2312" w:hAnsi="仿宋_GB2312" w:eastAsia="仿宋_GB2312" w:cs="仿宋_GB2312"/>
          <w:b w:val="0"/>
          <w:bCs w:val="0"/>
          <w:color w:val="auto"/>
          <w:sz w:val="32"/>
          <w:szCs w:val="32"/>
          <w:lang w:val="en-US" w:eastAsia="zh-CN"/>
        </w:rPr>
        <w:t>疑问</w:t>
      </w:r>
      <w:r>
        <w:rPr>
          <w:rFonts w:hint="eastAsia" w:ascii="仿宋_GB2312" w:hAnsi="仿宋_GB2312" w:eastAsia="仿宋_GB2312" w:cs="仿宋_GB2312"/>
          <w:b w:val="0"/>
          <w:bCs w:val="0"/>
          <w:color w:val="auto"/>
          <w:sz w:val="32"/>
          <w:szCs w:val="32"/>
          <w:lang w:val="en-US" w:eastAsia="zh-CN"/>
        </w:rPr>
        <w:t>的，受理</w:t>
      </w:r>
      <w:r>
        <w:rPr>
          <w:rFonts w:hint="default" w:ascii="仿宋_GB2312" w:hAnsi="仿宋_GB2312" w:eastAsia="仿宋_GB2312" w:cs="仿宋_GB2312"/>
          <w:b w:val="0"/>
          <w:bCs w:val="0"/>
          <w:color w:val="auto"/>
          <w:sz w:val="32"/>
          <w:szCs w:val="32"/>
          <w:lang w:val="en-US" w:eastAsia="zh-CN"/>
        </w:rPr>
        <w:t>部门可</w:t>
      </w:r>
      <w:r>
        <w:rPr>
          <w:rFonts w:hint="eastAsia" w:ascii="仿宋_GB2312" w:hAnsi="仿宋_GB2312" w:eastAsia="仿宋_GB2312" w:cs="仿宋_GB2312"/>
          <w:b w:val="0"/>
          <w:bCs w:val="0"/>
          <w:color w:val="auto"/>
          <w:sz w:val="32"/>
          <w:szCs w:val="32"/>
          <w:lang w:val="en-US" w:eastAsia="zh-CN"/>
        </w:rPr>
        <w:t>根据反馈意见</w:t>
      </w:r>
      <w:r>
        <w:rPr>
          <w:rFonts w:hint="default" w:ascii="仿宋_GB2312" w:hAnsi="仿宋_GB2312" w:eastAsia="仿宋_GB2312" w:cs="仿宋_GB2312"/>
          <w:b w:val="0"/>
          <w:bCs w:val="0"/>
          <w:color w:val="auto"/>
          <w:sz w:val="32"/>
          <w:szCs w:val="32"/>
          <w:lang w:val="en-US" w:eastAsia="zh-CN"/>
        </w:rPr>
        <w:t>要求</w:t>
      </w:r>
      <w:r>
        <w:rPr>
          <w:rFonts w:hint="eastAsia" w:ascii="仿宋_GB2312" w:hAnsi="仿宋_GB2312" w:eastAsia="仿宋_GB2312" w:cs="仿宋_GB2312"/>
          <w:b w:val="0"/>
          <w:bCs w:val="0"/>
          <w:color w:val="auto"/>
          <w:sz w:val="32"/>
          <w:szCs w:val="32"/>
          <w:lang w:val="en-US" w:eastAsia="zh-CN"/>
        </w:rPr>
        <w:t>申请</w:t>
      </w:r>
      <w:r>
        <w:rPr>
          <w:rFonts w:hint="default" w:ascii="仿宋_GB2312" w:hAnsi="仿宋_GB2312" w:eastAsia="仿宋_GB2312" w:cs="仿宋_GB2312"/>
          <w:b w:val="0"/>
          <w:bCs w:val="0"/>
          <w:color w:val="auto"/>
          <w:sz w:val="32"/>
          <w:szCs w:val="32"/>
          <w:lang w:val="en-US" w:eastAsia="zh-CN"/>
        </w:rPr>
        <w:t>主体</w:t>
      </w:r>
      <w:r>
        <w:rPr>
          <w:rFonts w:hint="eastAsia" w:ascii="仿宋_GB2312" w:hAnsi="仿宋_GB2312" w:eastAsia="仿宋_GB2312" w:cs="仿宋_GB2312"/>
          <w:b w:val="0"/>
          <w:bCs w:val="0"/>
          <w:color w:val="auto"/>
          <w:sz w:val="32"/>
          <w:szCs w:val="32"/>
          <w:lang w:val="en-US" w:eastAsia="zh-CN"/>
        </w:rPr>
        <w:t>在</w:t>
      </w:r>
      <w:r>
        <w:rPr>
          <w:rFonts w:hint="eastAsia" w:ascii="Times New Roman" w:hAnsi="Times New Roman"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lang w:val="en-US" w:eastAsia="zh-CN"/>
        </w:rPr>
        <w:t>个工作日内对申请材料进行</w:t>
      </w:r>
      <w:r>
        <w:rPr>
          <w:rFonts w:hint="default" w:ascii="仿宋_GB2312" w:hAnsi="仿宋_GB2312" w:eastAsia="仿宋_GB2312" w:cs="仿宋_GB2312"/>
          <w:b w:val="0"/>
          <w:bCs w:val="0"/>
          <w:color w:val="auto"/>
          <w:sz w:val="32"/>
          <w:szCs w:val="32"/>
          <w:lang w:val="en-US" w:eastAsia="zh-CN"/>
        </w:rPr>
        <w:t>补充</w:t>
      </w:r>
      <w:r>
        <w:rPr>
          <w:rFonts w:hint="eastAsia" w:ascii="仿宋_GB2312" w:hAnsi="仿宋_GB2312" w:eastAsia="仿宋_GB2312" w:cs="仿宋_GB2312"/>
          <w:b w:val="0"/>
          <w:bCs w:val="0"/>
          <w:color w:val="auto"/>
          <w:sz w:val="32"/>
          <w:szCs w:val="32"/>
          <w:lang w:val="en-US" w:eastAsia="zh-CN"/>
        </w:rPr>
        <w:t>、修改、</w:t>
      </w:r>
      <w:r>
        <w:rPr>
          <w:rFonts w:hint="default" w:ascii="仿宋_GB2312" w:hAnsi="仿宋_GB2312" w:eastAsia="仿宋_GB2312" w:cs="仿宋_GB2312"/>
          <w:b w:val="0"/>
          <w:bCs w:val="0"/>
          <w:color w:val="auto"/>
          <w:sz w:val="32"/>
          <w:szCs w:val="32"/>
          <w:lang w:val="en-US" w:eastAsia="zh-CN"/>
        </w:rPr>
        <w:t>完善</w:t>
      </w:r>
      <w:r>
        <w:rPr>
          <w:rFonts w:hint="eastAsia" w:ascii="仿宋_GB2312" w:hAnsi="仿宋_GB2312" w:eastAsia="仿宋_GB2312" w:cs="仿宋_GB2312"/>
          <w:b w:val="0"/>
          <w:bCs w:val="0"/>
          <w:color w:val="auto"/>
          <w:sz w:val="32"/>
          <w:szCs w:val="32"/>
          <w:lang w:val="en-US" w:eastAsia="zh-CN"/>
        </w:rPr>
        <w:t>（如有特殊情况可适当延长至</w:t>
      </w:r>
      <w:r>
        <w:rPr>
          <w:rFonts w:hint="eastAsia" w:ascii="Times New Roman" w:hAnsi="Times New Roman" w:eastAsia="仿宋_GB2312" w:cs="仿宋_GB2312"/>
          <w:b w:val="0"/>
          <w:bCs w:val="0"/>
          <w:color w:val="auto"/>
          <w:sz w:val="32"/>
          <w:szCs w:val="32"/>
          <w:lang w:val="en-US" w:eastAsia="zh-CN"/>
        </w:rPr>
        <w:t>45</w:t>
      </w:r>
      <w:r>
        <w:rPr>
          <w:rFonts w:hint="eastAsia" w:ascii="仿宋_GB2312" w:hAnsi="仿宋_GB2312" w:eastAsia="仿宋_GB2312" w:cs="仿宋_GB2312"/>
          <w:b w:val="0"/>
          <w:bCs w:val="0"/>
          <w:color w:val="auto"/>
          <w:sz w:val="32"/>
          <w:szCs w:val="32"/>
          <w:lang w:val="en-US" w:eastAsia="zh-CN"/>
        </w:rPr>
        <w:t>个工作日），逾期未补充材料的视为放弃本次申请。</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审议</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翠亨新区新区招商引资工作指挥部根据受理部门提交的初步审查</w:t>
      </w:r>
      <w:r>
        <w:rPr>
          <w:rFonts w:hint="default" w:ascii="仿宋_GB2312" w:hAnsi="仿宋_GB2312" w:eastAsia="仿宋_GB2312" w:cs="仿宋_GB2312"/>
          <w:b w:val="0"/>
          <w:bCs w:val="0"/>
          <w:color w:val="auto"/>
          <w:sz w:val="32"/>
          <w:szCs w:val="32"/>
          <w:lang w:val="en-US" w:eastAsia="zh-CN"/>
        </w:rPr>
        <w:t>情况及</w:t>
      </w:r>
      <w:r>
        <w:rPr>
          <w:rFonts w:hint="eastAsia" w:ascii="仿宋_GB2312" w:hAnsi="仿宋_GB2312" w:eastAsia="仿宋_GB2312" w:cs="仿宋_GB2312"/>
          <w:b w:val="0"/>
          <w:bCs w:val="0"/>
          <w:color w:val="auto"/>
          <w:sz w:val="32"/>
          <w:szCs w:val="32"/>
          <w:lang w:val="en-US" w:eastAsia="zh-CN"/>
        </w:rPr>
        <w:t>高标准厂房准入有关</w:t>
      </w:r>
      <w:r>
        <w:rPr>
          <w:rFonts w:hint="default" w:ascii="仿宋_GB2312" w:hAnsi="仿宋_GB2312" w:eastAsia="仿宋_GB2312" w:cs="仿宋_GB2312"/>
          <w:b w:val="0"/>
          <w:bCs w:val="0"/>
          <w:color w:val="auto"/>
          <w:sz w:val="32"/>
          <w:szCs w:val="32"/>
          <w:lang w:val="en-US" w:eastAsia="zh-CN"/>
        </w:rPr>
        <w:t>单位意见</w:t>
      </w:r>
      <w:r>
        <w:rPr>
          <w:rFonts w:hint="eastAsia" w:ascii="仿宋_GB2312" w:hAnsi="仿宋_GB2312" w:eastAsia="仿宋_GB2312" w:cs="仿宋_GB2312"/>
          <w:b w:val="0"/>
          <w:bCs w:val="0"/>
          <w:color w:val="auto"/>
          <w:sz w:val="32"/>
          <w:szCs w:val="32"/>
          <w:lang w:val="en-US" w:eastAsia="zh-CN"/>
        </w:rPr>
        <w:t>，对受让方准入资格进行审议，并将审议结果告知申请人。</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（四）签订</w:t>
      </w:r>
      <w:r>
        <w:rPr>
          <w:rFonts w:hint="eastAsia" w:ascii="仿宋_GB2312" w:hAnsi="仿宋_GB2312" w:eastAsia="仿宋_GB2312" w:cs="仿宋_GB2312"/>
          <w:color w:val="auto"/>
          <w:sz w:val="32"/>
          <w:szCs w:val="32"/>
          <w:lang w:val="en-US" w:eastAsia="zh-CN"/>
        </w:rPr>
        <w:t>履约监管协议书</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对于通过准入的项目，由翠亨新区管理委员会与项目开发主体、受让方共同签订三方</w:t>
      </w:r>
      <w:r>
        <w:rPr>
          <w:rFonts w:hint="eastAsia" w:ascii="仿宋_GB2312" w:hAnsi="仿宋_GB2312" w:eastAsia="仿宋_GB2312" w:cs="仿宋_GB2312"/>
          <w:color w:val="auto"/>
          <w:sz w:val="32"/>
          <w:szCs w:val="32"/>
          <w:lang w:val="en-US" w:eastAsia="zh-CN"/>
        </w:rPr>
        <w:t>高标准厂房分割转让履约监管协议书（</w:t>
      </w: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个工作日，附件</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本办法自印发之日起实施，有效期</w:t>
      </w: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w:t>
      </w:r>
    </w:p>
    <w:sectPr>
      <w:footerReference r:id="rId3" w:type="default"/>
      <w:pgSz w:w="11906" w:h="16838"/>
      <w:pgMar w:top="2098" w:right="1616" w:bottom="2098"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80"/>
    <w:family w:val="auto"/>
    <w:pitch w:val="default"/>
    <w:sig w:usb0="00000283" w:usb1="180F1C10" w:usb2="00000016" w:usb3="00000000" w:csb0="40020001" w:csb1="C0D6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55FDC"/>
    <w:multiLevelType w:val="singleLevel"/>
    <w:tmpl w:val="E4455FDC"/>
    <w:lvl w:ilvl="0" w:tentative="0">
      <w:start w:val="1"/>
      <w:numFmt w:val="chineseCounting"/>
      <w:suff w:val="space"/>
      <w:lvlText w:val="第%1条"/>
      <w:lvlJc w:val="left"/>
      <w:rPr>
        <w:rFonts w:hint="eastAsia" w:ascii="黑体" w:hAnsi="黑体" w:eastAsia="黑体" w:cs="黑体"/>
      </w:rPr>
    </w:lvl>
  </w:abstractNum>
  <w:abstractNum w:abstractNumId="1">
    <w:nsid w:val="10E67869"/>
    <w:multiLevelType w:val="singleLevel"/>
    <w:tmpl w:val="10E6786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935A0"/>
    <w:rsid w:val="003E7B1E"/>
    <w:rsid w:val="0057559E"/>
    <w:rsid w:val="017714C0"/>
    <w:rsid w:val="01D835CF"/>
    <w:rsid w:val="02640DDA"/>
    <w:rsid w:val="038E4D60"/>
    <w:rsid w:val="039047A7"/>
    <w:rsid w:val="04F12429"/>
    <w:rsid w:val="05617278"/>
    <w:rsid w:val="05C24D00"/>
    <w:rsid w:val="06244EEA"/>
    <w:rsid w:val="06780D68"/>
    <w:rsid w:val="0734441E"/>
    <w:rsid w:val="074107DA"/>
    <w:rsid w:val="076D4D3B"/>
    <w:rsid w:val="07855C66"/>
    <w:rsid w:val="082B6978"/>
    <w:rsid w:val="0D222FE8"/>
    <w:rsid w:val="0F6C5FBE"/>
    <w:rsid w:val="0FC37292"/>
    <w:rsid w:val="109E2F78"/>
    <w:rsid w:val="10AB5A5A"/>
    <w:rsid w:val="10D208A6"/>
    <w:rsid w:val="126664AE"/>
    <w:rsid w:val="126B3E00"/>
    <w:rsid w:val="12EF7434"/>
    <w:rsid w:val="13740E79"/>
    <w:rsid w:val="140401B2"/>
    <w:rsid w:val="142E02A8"/>
    <w:rsid w:val="15F01D49"/>
    <w:rsid w:val="164107F7"/>
    <w:rsid w:val="165F5C0B"/>
    <w:rsid w:val="16D54D03"/>
    <w:rsid w:val="182C4B8E"/>
    <w:rsid w:val="18352E94"/>
    <w:rsid w:val="18602BFA"/>
    <w:rsid w:val="1935655D"/>
    <w:rsid w:val="19D26916"/>
    <w:rsid w:val="1A882CBF"/>
    <w:rsid w:val="1B4D2605"/>
    <w:rsid w:val="1C413A8A"/>
    <w:rsid w:val="1C7F3050"/>
    <w:rsid w:val="1D270ABA"/>
    <w:rsid w:val="1EC91E8D"/>
    <w:rsid w:val="1FCB20ED"/>
    <w:rsid w:val="1FFF2889"/>
    <w:rsid w:val="205E77A8"/>
    <w:rsid w:val="20D210EE"/>
    <w:rsid w:val="222404BA"/>
    <w:rsid w:val="22A273D2"/>
    <w:rsid w:val="235258CA"/>
    <w:rsid w:val="239F4B86"/>
    <w:rsid w:val="23AD3718"/>
    <w:rsid w:val="23C93A33"/>
    <w:rsid w:val="24171699"/>
    <w:rsid w:val="24E2403A"/>
    <w:rsid w:val="25B76FF0"/>
    <w:rsid w:val="25B84A72"/>
    <w:rsid w:val="28405E20"/>
    <w:rsid w:val="29792E03"/>
    <w:rsid w:val="2A11544D"/>
    <w:rsid w:val="2A245A47"/>
    <w:rsid w:val="2ADA3A5D"/>
    <w:rsid w:val="2B3F5C09"/>
    <w:rsid w:val="2BB60206"/>
    <w:rsid w:val="2BF82163"/>
    <w:rsid w:val="2C627EFF"/>
    <w:rsid w:val="2DED4667"/>
    <w:rsid w:val="2F0A4A63"/>
    <w:rsid w:val="30C476E3"/>
    <w:rsid w:val="35257659"/>
    <w:rsid w:val="352D7361"/>
    <w:rsid w:val="372F2532"/>
    <w:rsid w:val="38BC19A2"/>
    <w:rsid w:val="397C3FDE"/>
    <w:rsid w:val="39C62C80"/>
    <w:rsid w:val="3A5F67EC"/>
    <w:rsid w:val="3AC455FA"/>
    <w:rsid w:val="3B5A356F"/>
    <w:rsid w:val="3CD542DA"/>
    <w:rsid w:val="3D3462AF"/>
    <w:rsid w:val="3DDB6676"/>
    <w:rsid w:val="3F0731D9"/>
    <w:rsid w:val="3FEA2069"/>
    <w:rsid w:val="404546A9"/>
    <w:rsid w:val="42BE7A47"/>
    <w:rsid w:val="432C5DEE"/>
    <w:rsid w:val="43D86F8B"/>
    <w:rsid w:val="45BF5F7C"/>
    <w:rsid w:val="481161CC"/>
    <w:rsid w:val="48126B59"/>
    <w:rsid w:val="491C3A70"/>
    <w:rsid w:val="49341CC5"/>
    <w:rsid w:val="495E2F5A"/>
    <w:rsid w:val="49B26DF8"/>
    <w:rsid w:val="4A82133A"/>
    <w:rsid w:val="4AAE1013"/>
    <w:rsid w:val="4AF91DBA"/>
    <w:rsid w:val="4B080428"/>
    <w:rsid w:val="4B797FA1"/>
    <w:rsid w:val="4BB714C5"/>
    <w:rsid w:val="4C9B3AB5"/>
    <w:rsid w:val="4E2C0CCE"/>
    <w:rsid w:val="4EC67336"/>
    <w:rsid w:val="509A352B"/>
    <w:rsid w:val="52AD0003"/>
    <w:rsid w:val="52DB6E8B"/>
    <w:rsid w:val="532333DE"/>
    <w:rsid w:val="533118FD"/>
    <w:rsid w:val="53C47555"/>
    <w:rsid w:val="53D413E7"/>
    <w:rsid w:val="54427910"/>
    <w:rsid w:val="54EC11AC"/>
    <w:rsid w:val="56160ACB"/>
    <w:rsid w:val="56C731A7"/>
    <w:rsid w:val="574633BB"/>
    <w:rsid w:val="58E31EE2"/>
    <w:rsid w:val="590F3132"/>
    <w:rsid w:val="5A7E05AD"/>
    <w:rsid w:val="5AD04466"/>
    <w:rsid w:val="5D2A2868"/>
    <w:rsid w:val="5D7C12EC"/>
    <w:rsid w:val="5F5A383F"/>
    <w:rsid w:val="5F7062A4"/>
    <w:rsid w:val="5FB22FCA"/>
    <w:rsid w:val="5FF42C7A"/>
    <w:rsid w:val="60803296"/>
    <w:rsid w:val="62F75BFE"/>
    <w:rsid w:val="63220C33"/>
    <w:rsid w:val="64FB60EB"/>
    <w:rsid w:val="65FB30DA"/>
    <w:rsid w:val="66BE66EA"/>
    <w:rsid w:val="66E71120"/>
    <w:rsid w:val="66FB3482"/>
    <w:rsid w:val="676F59BF"/>
    <w:rsid w:val="688B7B36"/>
    <w:rsid w:val="6B724002"/>
    <w:rsid w:val="6BA93C69"/>
    <w:rsid w:val="6CF87F54"/>
    <w:rsid w:val="6D4B6FC4"/>
    <w:rsid w:val="710C176C"/>
    <w:rsid w:val="72881E74"/>
    <w:rsid w:val="743F56BC"/>
    <w:rsid w:val="76674402"/>
    <w:rsid w:val="777532B0"/>
    <w:rsid w:val="77EE160C"/>
    <w:rsid w:val="78861E4A"/>
    <w:rsid w:val="79752CA9"/>
    <w:rsid w:val="7A1E0C67"/>
    <w:rsid w:val="7B7A3121"/>
    <w:rsid w:val="7C034DA5"/>
    <w:rsid w:val="7C28453F"/>
    <w:rsid w:val="7C712968"/>
    <w:rsid w:val="7CC4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中山翠亨新区</Company>
  <Pages>1</Pages>
  <Words>0</Words>
  <Characters>0</Characters>
  <Lines>0</Lines>
  <Paragraphs>0</Paragraphs>
  <TotalTime>49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2023-06-21T03:57:00Z</dcterms:created>
  <dc:creator>何思雅</dc:creator>
  <cp:lastModifiedBy>Tsuihang</cp:lastModifiedBy>
  <dcterms:modified xsi:type="dcterms:W3CDTF">2024-07-25T00:45:17Z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DEDA66B1B9044A10A3E112146FE18055</vt:lpwstr>
  </property>
</Properties>
</file>