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中山市社工服务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项目服务评估指标</w:t>
      </w:r>
    </w:p>
    <w:p>
      <w:pPr>
        <w:jc w:val="center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（参考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模板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 xml:space="preserve">：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</w:p>
    <w:tbl>
      <w:tblPr>
        <w:tblStyle w:val="4"/>
        <w:tblW w:w="157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992"/>
        <w:gridCol w:w="2835"/>
        <w:gridCol w:w="7371"/>
        <w:gridCol w:w="25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  <w:t>业务类别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  <w:t>评估</w:t>
            </w:r>
          </w:p>
          <w:p>
            <w:pPr>
              <w:jc w:val="center"/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  <w:t>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  <w:t>评估内容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  <w:t>评估标准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  <w:t>需提供材料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  <w:t>运作模式（31）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硬件设施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（4分）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根据服务开展的需要，配备服务设施，场地日常运作指引清晰，张贴场地使用规则及落实执行，场地设置能够体现社工元素。（2分）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●根据服务开展的需要，配备服务设施，得0.5分；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●场地日常运作指引清晰，得0.5分；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●张贴场地使用规则及落实执行，得1分。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场地使用规则、场室指引图等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安全生产，场地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配备</w:t>
            </w:r>
            <w:r>
              <w:rPr>
                <w:rFonts w:hint="eastAsia" w:ascii="宋体" w:hAnsi="宋体" w:cs="宋体"/>
                <w:color w:val="auto"/>
                <w:sz w:val="24"/>
              </w:rPr>
              <w:t>符合标准的消防设施和器材（灭火筒、应急灯、逃生指引等），按要求开展消防演练和消防设施检测。（1分）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●场地配合符合标准的消防设施和器材（灭火筒、应急灯、逃生指引等），得0.5分；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●按要求开展消防演练和消防设施检测，得0.5分。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消防演练记录、场室安全制度、消防器材等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硬件设施保养及维护。（1分）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大部分功能器材及功能室有日常使用记录，坏损率不超过30%，得1分。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功能室使用记录、固定资产登记表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服务形式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（10分）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明确社工主要工作、服务对象、服务内容。（4分）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本项为程度分：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●社工实际执行服务对象、服务内容与合同规定各项服务内容完全相符，或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购买方</w:t>
            </w:r>
            <w:r>
              <w:rPr>
                <w:rFonts w:hint="eastAsia" w:ascii="宋体" w:hAnsi="宋体" w:cs="宋体"/>
                <w:color w:val="auto"/>
                <w:sz w:val="24"/>
              </w:rPr>
              <w:t>同意调整合同约定的服务内容并有效执行，得4分；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●社工实际执行服务对象、服务内容与合同规定各项服务内容大致相符，得2分；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●社工实际执行服务对象、服务内容与合同规定各项服务内容不符，不得分。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项目协议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服务记录等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服务计划与执行。（4分）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有需求调研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能够针对目标群体分层分类梳理，结合社区基本状况，分类别分领域采用科学和系统的方法开展服务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对象底数清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项目计划与需求调研契合度高，服务目标清晰、具体、 可行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服务计划有效回应服务对象问题和需求，符合服务购买目标要求，得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服务逻辑清晰具有可操作性，有可行的年度/季度/月计划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需求调研报告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、服务对象花名册、服务计划、</w:t>
            </w:r>
            <w:r>
              <w:rPr>
                <w:rFonts w:ascii="宋体" w:hAnsi="宋体" w:cs="宋体"/>
                <w:color w:val="auto"/>
                <w:sz w:val="24"/>
              </w:rPr>
              <w:t>年度/季度/月计划等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义工/社区组织在参与</w:t>
            </w:r>
            <w:r>
              <w:rPr>
                <w:rFonts w:hint="eastAsia" w:ascii="宋体" w:hAnsi="宋体" w:cs="宋体"/>
                <w:color w:val="auto"/>
                <w:sz w:val="24"/>
              </w:rPr>
              <w:t>社工</w:t>
            </w:r>
            <w:r>
              <w:rPr>
                <w:rFonts w:ascii="宋体" w:hAnsi="宋体" w:cs="宋体"/>
                <w:color w:val="auto"/>
                <w:sz w:val="24"/>
              </w:rPr>
              <w:t>服务方面发挥作用， 增强</w:t>
            </w:r>
            <w:r>
              <w:rPr>
                <w:rFonts w:hint="eastAsia" w:ascii="宋体" w:hAnsi="宋体" w:cs="宋体"/>
                <w:color w:val="auto"/>
                <w:sz w:val="24"/>
              </w:rPr>
              <w:t>社会</w:t>
            </w:r>
            <w:r>
              <w:rPr>
                <w:rFonts w:ascii="宋体" w:hAnsi="宋体" w:cs="宋体"/>
                <w:color w:val="auto"/>
                <w:sz w:val="24"/>
              </w:rPr>
              <w:t>认同和责任感。</w:t>
            </w:r>
            <w:r>
              <w:rPr>
                <w:rFonts w:hint="eastAsia" w:ascii="宋体" w:hAnsi="宋体" w:cs="宋体"/>
                <w:color w:val="auto"/>
                <w:sz w:val="24"/>
              </w:rPr>
              <w:t>（2分）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通过社工服务，组建志愿者队伍，开展志愿者培训，结合项目服务需求开展志愿服务，并形成记录，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1分。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●有使用“</w:t>
            </w:r>
            <w:r>
              <w:rPr>
                <w:rFonts w:ascii="宋体" w:hAnsi="宋体" w:cs="宋体"/>
                <w:color w:val="auto"/>
                <w:sz w:val="24"/>
              </w:rPr>
              <w:t>i</w:t>
            </w:r>
            <w:r>
              <w:rPr>
                <w:rFonts w:hint="eastAsia" w:ascii="宋体" w:hAnsi="宋体" w:cs="宋体"/>
                <w:color w:val="auto"/>
                <w:sz w:val="24"/>
              </w:rPr>
              <w:t>志愿”、“中国志愿服务网”“志愿中山”等系统，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 1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服务记录、志愿者系统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管理模式（17分）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有全面、可操作性的行政、服务管理等制度类别</w:t>
            </w:r>
            <w:r>
              <w:rPr>
                <w:rFonts w:hint="eastAsia" w:ascii="宋体" w:hAnsi="宋体" w:cs="宋体"/>
                <w:color w:val="auto"/>
                <w:sz w:val="24"/>
              </w:rPr>
              <w:t>。（4分）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能够针对服务发展现状，从服务设置运作和监测等方面设计相应的管理制度，并建立项目内审机制，对服务进行科学管理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机构建立并执行员工录用、个人考核、日常管理、 薪酬福利、离职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离</w:t>
            </w:r>
            <w:r>
              <w:rPr>
                <w:rFonts w:ascii="宋体" w:hAnsi="宋体" w:cs="宋体"/>
                <w:color w:val="auto"/>
                <w:sz w:val="24"/>
              </w:rPr>
              <w:t>岗交接等人力资源管理制度，明确员工岗位职责、个人晋升、薪酬福利提升机制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2分；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项目执行人员对相关制度具备清晰的了解和认识，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并</w:t>
            </w:r>
            <w:r>
              <w:rPr>
                <w:rFonts w:ascii="宋体" w:hAnsi="宋体" w:cs="宋体"/>
                <w:color w:val="auto"/>
                <w:sz w:val="24"/>
              </w:rPr>
              <w:t>有效执行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</w:t>
            </w:r>
            <w:r>
              <w:rPr>
                <w:rFonts w:ascii="宋体" w:hAnsi="宋体" w:cs="宋体"/>
                <w:color w:val="auto"/>
                <w:sz w:val="24"/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管理制度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项目内审机制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人力资源管理制度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岗位职责表</w:t>
            </w:r>
            <w:r>
              <w:rPr>
                <w:rFonts w:hint="eastAsia" w:ascii="宋体" w:hAnsi="宋体" w:cs="宋体"/>
                <w:color w:val="auto"/>
                <w:sz w:val="24"/>
              </w:rPr>
              <w:t>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购买方沟通机制</w:t>
            </w:r>
            <w:r>
              <w:rPr>
                <w:rFonts w:hint="eastAsia" w:ascii="宋体" w:hAnsi="宋体" w:cs="宋体"/>
                <w:color w:val="auto"/>
                <w:sz w:val="24"/>
              </w:rPr>
              <w:t>（3分）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建立购买方、监督方沟通制度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</w:t>
            </w:r>
            <w:r>
              <w:rPr>
                <w:rFonts w:ascii="宋体" w:hAnsi="宋体" w:cs="宋体"/>
                <w:color w:val="auto"/>
                <w:sz w:val="24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定期提交项目进展与财务情况资料给购买方和监督方，并有相关记录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</w:t>
            </w:r>
            <w:r>
              <w:rPr>
                <w:rFonts w:ascii="宋体" w:hAnsi="宋体" w:cs="宋体"/>
                <w:color w:val="auto"/>
                <w:sz w:val="24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项目定期就服务情况与购买方进行正式沟通并有相关记录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</w:t>
            </w:r>
            <w:r>
              <w:rPr>
                <w:rFonts w:ascii="宋体" w:hAnsi="宋体" w:cs="宋体"/>
                <w:color w:val="auto"/>
                <w:sz w:val="24"/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购买方</w:t>
            </w:r>
            <w:r>
              <w:rPr>
                <w:rFonts w:hint="eastAsia" w:ascii="宋体" w:hAnsi="宋体" w:cs="宋体"/>
                <w:color w:val="auto"/>
                <w:sz w:val="24"/>
              </w:rPr>
              <w:t>/</w:t>
            </w:r>
            <w:r>
              <w:rPr>
                <w:rFonts w:ascii="宋体" w:hAnsi="宋体" w:cs="宋体"/>
                <w:color w:val="auto"/>
                <w:sz w:val="24"/>
              </w:rPr>
              <w:t>监督方沟通制度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沟通记录</w:t>
            </w:r>
            <w:r>
              <w:rPr>
                <w:rFonts w:hint="eastAsia" w:ascii="宋体" w:hAnsi="宋体" w:cs="宋体"/>
                <w:color w:val="auto"/>
                <w:sz w:val="24"/>
              </w:rPr>
              <w:t>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服务对象沟通机制</w:t>
            </w:r>
            <w:r>
              <w:rPr>
                <w:rFonts w:hint="eastAsia" w:ascii="宋体" w:hAnsi="宋体" w:cs="宋体"/>
                <w:color w:val="auto"/>
                <w:sz w:val="24"/>
              </w:rPr>
              <w:t>。（2分）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建立服务对象沟通机制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0.5分</w:t>
            </w:r>
            <w:r>
              <w:rPr>
                <w:rFonts w:ascii="宋体" w:hAnsi="宋体" w:cs="宋体"/>
                <w:color w:val="auto"/>
                <w:sz w:val="24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定期举办座谈会，收集服务对象建议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0.5分</w:t>
            </w:r>
            <w:r>
              <w:rPr>
                <w:rFonts w:ascii="宋体" w:hAnsi="宋体" w:cs="宋体"/>
                <w:color w:val="auto"/>
                <w:sz w:val="24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建立意见反馈和投诉处理制度，并有效执行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</w:t>
            </w:r>
            <w:r>
              <w:rPr>
                <w:rFonts w:ascii="宋体" w:hAnsi="宋体" w:cs="宋体"/>
                <w:color w:val="auto"/>
                <w:sz w:val="24"/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服务对象沟通机制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沟通记录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意见反馈和投诉处理制度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相关职能部门沟通机制</w:t>
            </w:r>
            <w:r>
              <w:rPr>
                <w:rFonts w:hint="eastAsia" w:ascii="宋体" w:hAnsi="宋体" w:cs="宋体"/>
                <w:color w:val="auto"/>
                <w:sz w:val="24"/>
              </w:rPr>
              <w:t>。（2分）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建立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与服务</w:t>
            </w:r>
            <w:r>
              <w:rPr>
                <w:rFonts w:ascii="宋体" w:hAnsi="宋体" w:cs="宋体"/>
                <w:color w:val="auto"/>
                <w:sz w:val="24"/>
              </w:rPr>
              <w:t>相关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的</w:t>
            </w:r>
            <w:r>
              <w:rPr>
                <w:rFonts w:ascii="宋体" w:hAnsi="宋体" w:cs="宋体"/>
                <w:color w:val="auto"/>
                <w:sz w:val="24"/>
              </w:rPr>
              <w:t>职能部门沟通机制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0.5分</w:t>
            </w:r>
            <w:r>
              <w:rPr>
                <w:rFonts w:ascii="宋体" w:hAnsi="宋体" w:cs="宋体"/>
                <w:color w:val="auto"/>
                <w:sz w:val="24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有专人负责与各职能部门沟通工作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0.5分</w:t>
            </w:r>
            <w:r>
              <w:rPr>
                <w:rFonts w:ascii="宋体" w:hAnsi="宋体" w:cs="宋体"/>
                <w:color w:val="auto"/>
                <w:sz w:val="24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定期收集各职能部门与项目工作相关内容，并有相关记录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</w:t>
            </w:r>
            <w:r>
              <w:rPr>
                <w:rFonts w:ascii="宋体" w:hAnsi="宋体" w:cs="宋体"/>
                <w:color w:val="auto"/>
                <w:sz w:val="24"/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相关职能部门沟通机制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沟通记录</w:t>
            </w:r>
            <w:r>
              <w:rPr>
                <w:rFonts w:hint="eastAsia" w:ascii="宋体" w:hAnsi="宋体" w:cs="宋体"/>
                <w:color w:val="auto"/>
                <w:sz w:val="24"/>
              </w:rPr>
              <w:t>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strike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人员配备。（3分）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●根据合同要求的人员数量配备工作人员，得1分；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●工作人员资质符合合同要求，得1分；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●项目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配备</w:t>
            </w:r>
            <w:r>
              <w:rPr>
                <w:rFonts w:hint="eastAsia" w:ascii="宋体" w:hAnsi="宋体" w:cs="宋体"/>
                <w:color w:val="auto"/>
                <w:sz w:val="24"/>
              </w:rPr>
              <w:t>的项目负责人，拥有中级社工师资格证，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且具有</w:t>
            </w:r>
            <w:r>
              <w:rPr>
                <w:rFonts w:hint="eastAsia" w:ascii="宋体" w:hAnsi="宋体" w:cs="宋体"/>
                <w:color w:val="auto"/>
                <w:sz w:val="24"/>
              </w:rPr>
              <w:t>3年及以上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社会工作一线实务经验和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1年社会工作项目运行管理经验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，得1分。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人事档案记录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、项目合同、</w:t>
            </w:r>
            <w:r>
              <w:rPr>
                <w:rFonts w:ascii="宋体" w:hAnsi="宋体" w:cs="宋体"/>
                <w:color w:val="auto"/>
                <w:sz w:val="24"/>
              </w:rPr>
              <w:t>社工资格证</w:t>
            </w:r>
            <w:r>
              <w:rPr>
                <w:rFonts w:hint="eastAsia" w:ascii="宋体" w:hAnsi="宋体" w:cs="宋体"/>
                <w:color w:val="auto"/>
                <w:sz w:val="24"/>
              </w:rPr>
              <w:t>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社工人员全员及时到岗到位，落实定岗定责要求，明晰社工工作分工职责明确。（3分）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●社工人员全员到岗到位，得2分（每空岗1人次/月，此项扣1分，空岗时间少于1个月的不扣分）；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●能提供社工职责分工表，得</w:t>
            </w:r>
            <w:r>
              <w:rPr>
                <w:rFonts w:ascii="宋体" w:hAnsi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社保证明、签到表或人员变动记录表、社工职责分工表、服务记录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  <w:t>工作成效（39分）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自我评价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（3分）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提供自评报告，总结本项目社工工作内容措施、改革成效。（3分）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●按照规定时间，提前提供自评报告及自评表，得1分；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●有详细列明本项目服务对象类型、数量等基本情况，得1分；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●能够体现本项目社工工作内容措施、改革成效，得1分。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自评报告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建档管理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（2分）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档案管理（2分）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有专门存储空间及管理措施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，得1分</w:t>
            </w:r>
            <w:r>
              <w:rPr>
                <w:rFonts w:ascii="宋体" w:hAnsi="宋体" w:cs="宋体"/>
                <w:color w:val="auto"/>
                <w:sz w:val="24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 建立档案管理制度，并有效执行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</w:t>
            </w:r>
            <w:r>
              <w:rPr>
                <w:rFonts w:ascii="宋体" w:hAnsi="宋体" w:cs="宋体"/>
                <w:color w:val="auto"/>
                <w:sz w:val="24"/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档案管理制度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执行落实证明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指标完成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（5分）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服务工作量完成情况。（5分）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社工按时完成合同规定/经用人单位同意变更后的各项服务工作量，且完成的服务工作量须达到相应服务质量标准，否则不计入工作量。（5分）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项目协议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服务记录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服务指标统计表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质量监控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（2分）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服务质量监控（2分）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社工在运营机构的支持下形成符合实际的服务质量监控方案/机制和工具，并在服务周期内结合满意度调查、聚焦小组、座谈会、问卷调查、自我反思与检讨等形式开展服务质量监控工作。（2分）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质量监控方案/机制、相关记录等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宣传效果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（4分）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积极宣传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社工服务项目的</w:t>
            </w:r>
            <w:r>
              <w:rPr>
                <w:rFonts w:hint="eastAsia" w:ascii="宋体" w:hAnsi="宋体" w:cs="宋体"/>
                <w:color w:val="auto"/>
                <w:sz w:val="24"/>
              </w:rPr>
              <w:t>工作内容及工作成效（4分）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宣传资料定期更新，宣传内容清晰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制定项目宣传计划，并积极执行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●在市镇媒体（自媒体除外）对社工服务进行正面宣传。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镇级</w:t>
            </w:r>
            <w:r>
              <w:rPr>
                <w:rFonts w:hint="eastAsia" w:ascii="宋体" w:hAnsi="宋体" w:cs="宋体"/>
                <w:color w:val="auto"/>
                <w:sz w:val="24"/>
              </w:rPr>
              <w:t>媒体每条得0.1分，市级媒体每条得0.2分，省级媒体每条得0.5分，国家级媒体每条得1分。最高不超过2分。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查阅文件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成效调查（14分）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评估人员走访，对服务对象进行访谈或问卷调查，服务对象满意度较高。（7分）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本项为程度分：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●服务对象满意度平均分不低于95分，得7分；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●服务对象满意度平均分不低于</w:t>
            </w:r>
            <w:r>
              <w:rPr>
                <w:rFonts w:ascii="宋体" w:hAnsi="宋体" w:cs="宋体"/>
                <w:color w:val="auto"/>
                <w:sz w:val="24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</w:rPr>
              <w:t>0分，得5分；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●服务对象满意度平均分不低于85分，得3分；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●服务对象满意度平均分不低于</w:t>
            </w:r>
            <w:r>
              <w:rPr>
                <w:rFonts w:ascii="宋体" w:hAnsi="宋体" w:cs="宋体"/>
                <w:color w:val="auto"/>
                <w:sz w:val="24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</w:rPr>
              <w:t>0分，得</w:t>
            </w:r>
            <w:r>
              <w:rPr>
                <w:rFonts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●服务对象满意度平均分低于</w:t>
            </w:r>
            <w:r>
              <w:rPr>
                <w:rFonts w:ascii="宋体" w:hAnsi="宋体" w:cs="宋体"/>
                <w:color w:val="auto"/>
                <w:sz w:val="24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</w:rPr>
              <w:t>0分，不得分。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根据评估组走访调查情况评分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评估人员走访购买方或社工项目点，购买方对社工服务满意度较高。（7分）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本项为程度分：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●购买方对社工评分平均分不低于95分，得7分；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●购买方对社工评分平均分不低于</w:t>
            </w:r>
            <w:r>
              <w:rPr>
                <w:rFonts w:ascii="宋体" w:hAnsi="宋体" w:cs="宋体"/>
                <w:color w:val="auto"/>
                <w:sz w:val="24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</w:rPr>
              <w:t>0分，得5分；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●购买方对社工评分平均分不低于85分，得3分；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●购买方对社工评分平均分不低于</w:t>
            </w:r>
            <w:r>
              <w:rPr>
                <w:rFonts w:ascii="宋体" w:hAnsi="宋体" w:cs="宋体"/>
                <w:color w:val="auto"/>
                <w:sz w:val="24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</w:rPr>
              <w:t>0分，得</w:t>
            </w:r>
            <w:r>
              <w:rPr>
                <w:rFonts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●购买方对社工评分平均分低于</w:t>
            </w:r>
            <w:r>
              <w:rPr>
                <w:rFonts w:ascii="宋体" w:hAnsi="宋体" w:cs="宋体"/>
                <w:color w:val="auto"/>
                <w:sz w:val="24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</w:rPr>
              <w:t>0分，不得分。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根据评估组走访调查情况评分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人员稳定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（6分）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重视培养本土社工，降低社工流动率，拥有一支踏实肯干、稳定高效的社工队伍。（3分）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本项为程度分：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●评估周期内社工流动率不高于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auto"/>
                <w:sz w:val="24"/>
              </w:rPr>
              <w:t>%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，得3分；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●评估周期内社工流动率不高于</w:t>
            </w:r>
            <w:r>
              <w:rPr>
                <w:rFonts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</w:rPr>
              <w:t>5</w:t>
            </w:r>
            <w:r>
              <w:rPr>
                <w:rFonts w:ascii="宋体" w:hAnsi="宋体" w:cs="宋体"/>
                <w:color w:val="auto"/>
                <w:sz w:val="24"/>
              </w:rPr>
              <w:t>%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，得2分；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●评估周期内社工流动率不高于</w:t>
            </w:r>
            <w:r>
              <w:rPr>
                <w:rFonts w:ascii="宋体" w:hAnsi="宋体" w:cs="宋体"/>
                <w:color w:val="auto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</w:rPr>
              <w:t>5</w:t>
            </w:r>
            <w:r>
              <w:rPr>
                <w:rFonts w:ascii="宋体" w:hAnsi="宋体" w:cs="宋体"/>
                <w:color w:val="auto"/>
                <w:sz w:val="24"/>
              </w:rPr>
              <w:t>%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，得1分；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●评估周期内社工流动率高于</w:t>
            </w:r>
            <w:r>
              <w:rPr>
                <w:rFonts w:ascii="宋体" w:hAnsi="宋体" w:cs="宋体"/>
                <w:color w:val="auto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</w:rPr>
              <w:t>5</w:t>
            </w:r>
            <w:r>
              <w:rPr>
                <w:rFonts w:ascii="宋体" w:hAnsi="宋体" w:cs="宋体"/>
                <w:color w:val="auto"/>
                <w:sz w:val="24"/>
              </w:rPr>
              <w:t>%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，不得分。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社保证明、签到表或人员变动记录表等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招聘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持证社工</w:t>
            </w:r>
            <w:r>
              <w:rPr>
                <w:rFonts w:hint="eastAsia" w:ascii="宋体" w:hAnsi="宋体" w:cs="宋体"/>
                <w:color w:val="auto"/>
                <w:sz w:val="24"/>
              </w:rPr>
              <w:t>。（3分）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本项为程度分：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●项目社工持证率达70%以上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</w:rPr>
              <w:t>且其余社工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符合如下条件：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持高职院校社会工作专业毕业文凭；或具有高中或中专以上学历，在社会工作领域实际从事社会工作满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3年；或具有大专以上学历，在社会工作领域实际从事社会工作满1年。</w:t>
            </w:r>
            <w:r>
              <w:rPr>
                <w:rFonts w:hint="eastAsia" w:ascii="宋体" w:hAnsi="宋体" w:cs="宋体"/>
                <w:color w:val="auto"/>
                <w:sz w:val="24"/>
              </w:rPr>
              <w:t>得3分；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●项目社工持证率达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50%以上</w:t>
            </w:r>
            <w:r>
              <w:rPr>
                <w:rFonts w:hint="eastAsia" w:ascii="宋体" w:hAnsi="宋体" w:cs="宋体"/>
                <w:color w:val="auto"/>
                <w:sz w:val="24"/>
              </w:rPr>
              <w:t>70%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以下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，得2分；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●项目社工持证率达50%以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，得1分。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人事档案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协助政府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（3分）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有效</w:t>
            </w:r>
            <w:r>
              <w:rPr>
                <w:rFonts w:ascii="宋体" w:hAnsi="宋体" w:cs="宋体"/>
                <w:color w:val="auto"/>
                <w:sz w:val="24"/>
              </w:rPr>
              <w:t>分解、转移政府职能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，协助</w:t>
            </w:r>
            <w:r>
              <w:rPr>
                <w:rFonts w:ascii="宋体" w:hAnsi="宋体" w:cs="宋体"/>
                <w:color w:val="auto"/>
                <w:sz w:val="24"/>
              </w:rPr>
              <w:t>开展专业服务</w:t>
            </w:r>
            <w:r>
              <w:rPr>
                <w:rFonts w:hint="eastAsia" w:ascii="宋体" w:hAnsi="宋体" w:cs="宋体"/>
                <w:color w:val="auto"/>
                <w:sz w:val="24"/>
              </w:rPr>
              <w:t>（3分）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项目团队社工与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购买方</w:t>
            </w:r>
            <w:r>
              <w:rPr>
                <w:rFonts w:ascii="宋体" w:hAnsi="宋体" w:cs="宋体"/>
                <w:color w:val="auto"/>
                <w:sz w:val="24"/>
              </w:rPr>
              <w:t>合作良好，帮助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购买方</w:t>
            </w:r>
            <w:r>
              <w:rPr>
                <w:rFonts w:ascii="宋体" w:hAnsi="宋体" w:cs="宋体"/>
                <w:color w:val="auto"/>
                <w:sz w:val="24"/>
              </w:rPr>
              <w:t>梳理“政府想做没有做到、政府做了没有做好”的专业服务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，得1分；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协助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购买方</w:t>
            </w:r>
            <w:r>
              <w:rPr>
                <w:rFonts w:ascii="宋体" w:hAnsi="宋体" w:cs="宋体"/>
                <w:color w:val="auto"/>
                <w:sz w:val="24"/>
              </w:rPr>
              <w:t>策划及开展服务，有典型案例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2分</w:t>
            </w:r>
            <w:r>
              <w:rPr>
                <w:rFonts w:ascii="宋体" w:hAnsi="宋体" w:cs="宋体"/>
                <w:color w:val="auto"/>
                <w:sz w:val="24"/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案例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服务记录等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  <w:p>
            <w:pPr>
              <w:jc w:val="both"/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</w:rPr>
              <w:t>资金运作（30分）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经费管理（22分）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建立财务管理制度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，专职人员负责财务监管。（5分）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●严格按照</w:t>
            </w:r>
            <w:r>
              <w:rPr>
                <w:rFonts w:ascii="宋体" w:hAnsi="宋体" w:cs="宋体"/>
                <w:color w:val="auto"/>
                <w:sz w:val="24"/>
              </w:rPr>
              <w:t>非盈利组织会计制度进行核算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编制财务报表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，得1分；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有专职人员负责项目资金监管、报账及单据整理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有反映机构财务信息和有关财务状况的报告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有做好财务资料归档工作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</w:t>
            </w:r>
            <w:r>
              <w:rPr>
                <w:rFonts w:ascii="宋体" w:hAnsi="宋体" w:cs="宋体"/>
                <w:color w:val="auto"/>
                <w:sz w:val="24"/>
              </w:rPr>
              <w:t>建立内部财务管理等制度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1分。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财务管理制度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</w:rPr>
              <w:t>财务报告</w:t>
            </w:r>
            <w:r>
              <w:rPr>
                <w:rFonts w:hint="eastAsia" w:ascii="宋体" w:hAnsi="宋体" w:cs="宋体"/>
                <w:color w:val="auto"/>
                <w:sz w:val="24"/>
              </w:rPr>
              <w:t>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项目人员经费符合要求。（4分）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人员经费不低于项目经费的</w:t>
            </w:r>
            <w:r>
              <w:rPr>
                <w:rFonts w:ascii="宋体" w:hAnsi="宋体" w:cs="宋体"/>
                <w:color w:val="auto"/>
                <w:sz w:val="24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</w:rPr>
              <w:t>5</w:t>
            </w:r>
            <w:r>
              <w:rPr>
                <w:rFonts w:ascii="宋体" w:hAnsi="宋体" w:cs="宋体"/>
                <w:color w:val="auto"/>
                <w:sz w:val="24"/>
              </w:rPr>
              <w:t>%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，否则不得分（包括工资、个人社保、医保、住房公积金、节日慰问金、绩效奖金等，社会工作专业人员薪酬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参考</w:t>
            </w:r>
            <w:r>
              <w:rPr>
                <w:rFonts w:hint="eastAsia" w:ascii="宋体" w:hAnsi="宋体" w:cs="宋体"/>
                <w:color w:val="auto"/>
                <w:sz w:val="24"/>
              </w:rPr>
              <w:t>相关薪酬待遇指引执行）。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项目合同、项目相关财务报表、社保证明、经费申请呈批表、工资发放记录、转账记录等（请准备相关原始佐证备查）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项目管理经费符合要求。（4分）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管理经费不高于项目经费的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auto"/>
                <w:sz w:val="24"/>
              </w:rPr>
              <w:t>%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，否则不得分（包括项目税费、行政人员工资、固定资产支出、办公室水电、宣传费、会议费等）。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项目服务及活动费</w:t>
            </w:r>
            <w:r>
              <w:rPr>
                <w:rFonts w:hint="eastAsia" w:ascii="宋体" w:hAnsi="宋体" w:cs="宋体"/>
                <w:color w:val="auto"/>
                <w:sz w:val="24"/>
              </w:rPr>
              <w:t>符合要求（4分）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服务及活动</w:t>
            </w:r>
            <w:r>
              <w:rPr>
                <w:rFonts w:hint="eastAsia" w:ascii="宋体" w:hAnsi="宋体" w:cs="宋体"/>
                <w:color w:val="auto"/>
                <w:sz w:val="24"/>
              </w:rPr>
              <w:t>经费不高于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项目经费的</w:t>
            </w:r>
            <w:r>
              <w:rPr>
                <w:rFonts w:hint="eastAsia" w:ascii="宋体" w:hAnsi="宋体" w:cs="宋体"/>
                <w:color w:val="auto"/>
                <w:sz w:val="24"/>
              </w:rPr>
              <w:t>7%，否则不得分（包括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开展社工个案、小组、社区活动及志愿等服务涉及的物资费、场地租用费和交通差旅费等</w:t>
            </w:r>
            <w:r>
              <w:rPr>
                <w:rFonts w:hint="eastAsia" w:ascii="宋体" w:hAnsi="宋体" w:cs="宋体"/>
                <w:color w:val="auto"/>
                <w:sz w:val="24"/>
              </w:rPr>
              <w:t>）。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其他费用经购买方批准后方可使用。（2分）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除人员经费、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sz w:val="24"/>
              </w:rPr>
              <w:t>管理费、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专业</w:t>
            </w:r>
            <w:r>
              <w:rPr>
                <w:rFonts w:hint="eastAsia" w:ascii="宋体" w:hAnsi="宋体" w:cs="宋体"/>
                <w:color w:val="auto"/>
                <w:sz w:val="24"/>
              </w:rPr>
              <w:t>督导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 w:val="24"/>
              </w:rPr>
              <w:t>培训费、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服务及活动费</w:t>
            </w:r>
            <w:r>
              <w:rPr>
                <w:rFonts w:hint="eastAsia" w:ascii="宋体" w:hAnsi="宋体" w:cs="宋体"/>
                <w:color w:val="auto"/>
                <w:sz w:val="24"/>
              </w:rPr>
              <w:t>外的其他费用，未经批准擅自使用，不得分。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专款专用。（3分）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每个项目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实行独立核算，有</w:t>
            </w:r>
            <w:r>
              <w:rPr>
                <w:rFonts w:hint="eastAsia" w:ascii="宋体" w:hAnsi="宋体" w:cs="宋体"/>
                <w:color w:val="auto"/>
                <w:sz w:val="24"/>
              </w:rPr>
              <w:t>独立台账，项目专款专用，如果出现资金违规使用，或无法判断项目财务专款专用情况的，扣除财务管理部分所有分数。（3分）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绩效管理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（8分）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制定绩效考核制度，明确绩效资金等级，人均绩效奖金不少于</w:t>
            </w:r>
            <w:r>
              <w:rPr>
                <w:rFonts w:ascii="宋体" w:hAnsi="宋体" w:cs="宋体"/>
                <w:color w:val="auto"/>
                <w:sz w:val="24"/>
              </w:rPr>
              <w:t>5000</w:t>
            </w:r>
            <w:r>
              <w:rPr>
                <w:rFonts w:hint="eastAsia" w:ascii="宋体" w:hAnsi="宋体" w:cs="宋体"/>
                <w:color w:val="auto"/>
                <w:sz w:val="24"/>
              </w:rPr>
              <w:t>元</w:t>
            </w:r>
            <w:r>
              <w:rPr>
                <w:rFonts w:ascii="宋体" w:hAnsi="宋体" w:cs="宋体"/>
                <w:color w:val="auto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年。（4分）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●制定绩效考核制度，得1分；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●绩效考核制度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auto"/>
                <w:sz w:val="24"/>
              </w:rPr>
              <w:t>明确资金等级（如优秀、良好、达标等），得1分；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●制度中明确人均绩效奖金不少于</w:t>
            </w:r>
            <w:r>
              <w:rPr>
                <w:rFonts w:ascii="宋体" w:hAnsi="宋体" w:cs="宋体"/>
                <w:color w:val="auto"/>
                <w:sz w:val="24"/>
              </w:rPr>
              <w:t>5000</w:t>
            </w:r>
            <w:r>
              <w:rPr>
                <w:rFonts w:hint="eastAsia" w:ascii="宋体" w:hAnsi="宋体" w:cs="宋体"/>
                <w:color w:val="auto"/>
                <w:sz w:val="24"/>
              </w:rPr>
              <w:t>元</w:t>
            </w:r>
            <w:r>
              <w:rPr>
                <w:rFonts w:ascii="宋体" w:hAnsi="宋体" w:cs="宋体"/>
                <w:color w:val="auto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年，得</w:t>
            </w:r>
            <w:r>
              <w:rPr>
                <w:rFonts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绩效考核制度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组织开展绩效考核，根据考核等级结果发放绩效奖金。（4分）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本项为组合分：</w:t>
            </w:r>
          </w:p>
          <w:p>
            <w:pPr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●组织开展绩效考核，提供详细原始证明材料，得1分（如只能提供简略分数证明，此项得1分）；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●根据考核等级结果发放绩效奖金，提供证明，得1分；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●实发人均绩效奖金不少于</w:t>
            </w:r>
            <w:r>
              <w:rPr>
                <w:rFonts w:ascii="宋体" w:hAnsi="宋体" w:cs="宋体"/>
                <w:color w:val="auto"/>
                <w:sz w:val="24"/>
              </w:rPr>
              <w:t>5000</w:t>
            </w:r>
            <w:r>
              <w:rPr>
                <w:rFonts w:hint="eastAsia" w:ascii="宋体" w:hAnsi="宋体" w:cs="宋体"/>
                <w:color w:val="auto"/>
                <w:sz w:val="24"/>
              </w:rPr>
              <w:t>元</w:t>
            </w:r>
            <w:r>
              <w:rPr>
                <w:rFonts w:ascii="宋体" w:hAnsi="宋体" w:cs="宋体"/>
                <w:color w:val="auto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年，得2分。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绩效考核开展证明、奖金发放证明、其他佐证资料、核实调查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30"/>
                <w:szCs w:val="30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  <w:t>附加分值</w:t>
            </w:r>
          </w:p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加分</w:t>
            </w:r>
            <w:r>
              <w:rPr>
                <w:rFonts w:hint="eastAsia" w:ascii="宋体" w:hAnsi="宋体" w:cs="宋体"/>
                <w:color w:val="auto"/>
                <w:sz w:val="24"/>
              </w:rPr>
              <w:t>项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形成优秀工作案例，报送省市。（2分）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深入开展社工服务，切实帮助服务对象解决问题，并形成优秀案例，报送省市。入选省优秀案例，每条得2分，日常积极向省市相关部门报送案例，每条得0.5分。最高不超过2分。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报送记录、案例材料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获奖情况。（3分）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社工执行的服务获镇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级以上党政群团组织及专业性团体颁发的有关服务奖项。获得国家级奖项，每项 3 分；获得省级奖项，每项 2 分；获得市级奖项，每项 1 分；获得镇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级奖项，每项 0.5 分。本项指标满分 3分。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获奖记录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党建引领社工服务。（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3分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发挥党建引领作用，结合社工专业优势，打造多元协商平台，推动资源整合和优化，促进社会共建共治。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党建情况报告、其他佐证材料等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扣分项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（5分）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投诉。（5分）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评估组在评估期间，收到相关方的投诉，凡经查证，投诉情况属实，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主要过错方为服务人员的，每起投诉事件，扣除总分 5 分。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投诉记录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一票否决项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参评社工必须提供客观、真实的资料和数据。如以欺诈、隐瞒、提供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不实数据等手段参与评估的社工，一经查证，将对社工运作进行一票否决。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7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           计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p>
      <w:pPr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附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1：</w:t>
      </w:r>
      <w:r>
        <w:rPr>
          <w:rFonts w:hint="eastAsia" w:ascii="宋体" w:hAnsi="宋体" w:cs="宋体"/>
          <w:color w:val="auto"/>
          <w:sz w:val="24"/>
        </w:rPr>
        <w:t>XX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(镇街）XX（领域）</w:t>
      </w:r>
      <w:r>
        <w:rPr>
          <w:rFonts w:hint="eastAsia" w:ascii="宋体" w:hAnsi="宋体" w:cs="宋体"/>
          <w:color w:val="auto"/>
          <w:sz w:val="24"/>
        </w:rPr>
        <w:t>社工服务</w:t>
      </w:r>
      <w:r>
        <w:rPr>
          <w:rFonts w:hint="eastAsia" w:ascii="宋体" w:hAnsi="宋体" w:cs="宋体"/>
          <w:color w:val="auto"/>
          <w:sz w:val="24"/>
          <w:lang w:eastAsia="zh-CN"/>
        </w:rPr>
        <w:t>项目</w:t>
      </w:r>
      <w:r>
        <w:rPr>
          <w:rFonts w:hint="eastAsia" w:ascii="宋体" w:hAnsi="宋体" w:cs="宋体"/>
          <w:color w:val="auto"/>
          <w:sz w:val="24"/>
        </w:rPr>
        <w:t>自评报告</w:t>
      </w:r>
      <w:r>
        <w:rPr>
          <w:rFonts w:hint="eastAsia" w:ascii="宋体" w:hAnsi="宋体" w:cs="宋体"/>
          <w:color w:val="auto"/>
          <w:sz w:val="24"/>
          <w:lang w:eastAsia="zh-CN"/>
        </w:rPr>
        <w:t>（参考</w:t>
      </w:r>
      <w:r>
        <w:rPr>
          <w:rFonts w:hint="eastAsia" w:ascii="宋体" w:hAnsi="宋体" w:cs="宋体"/>
          <w:color w:val="auto"/>
          <w:sz w:val="24"/>
        </w:rPr>
        <w:t>模板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</w:p>
    <w:p>
      <w:pPr>
        <w:ind w:firstLine="480" w:firstLineChars="200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附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2：</w:t>
      </w:r>
      <w:r>
        <w:rPr>
          <w:rFonts w:hint="eastAsia" w:ascii="宋体" w:hAnsi="宋体" w:cs="宋体"/>
          <w:color w:val="auto"/>
          <w:sz w:val="24"/>
        </w:rPr>
        <w:t>服务对象满意度调查表</w:t>
      </w:r>
      <w:r>
        <w:rPr>
          <w:rFonts w:hint="eastAsia" w:ascii="宋体" w:hAnsi="宋体" w:cs="宋体"/>
          <w:color w:val="auto"/>
          <w:sz w:val="24"/>
          <w:lang w:eastAsia="zh-CN"/>
        </w:rPr>
        <w:t>（参考</w:t>
      </w:r>
      <w:r>
        <w:rPr>
          <w:rFonts w:hint="eastAsia" w:ascii="宋体" w:hAnsi="宋体" w:cs="宋体"/>
          <w:color w:val="auto"/>
          <w:sz w:val="24"/>
        </w:rPr>
        <w:t>模板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</w:p>
    <w:p>
      <w:pPr>
        <w:ind w:firstLine="480" w:firstLineChars="200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附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3：</w:t>
      </w:r>
      <w:r>
        <w:rPr>
          <w:rFonts w:hint="eastAsia" w:ascii="宋体" w:hAnsi="宋体" w:cs="宋体"/>
          <w:color w:val="auto"/>
          <w:sz w:val="24"/>
        </w:rPr>
        <w:t>购买方满意度调查表</w:t>
      </w:r>
      <w:r>
        <w:rPr>
          <w:rFonts w:hint="eastAsia" w:ascii="宋体" w:hAnsi="宋体" w:cs="宋体"/>
          <w:color w:val="auto"/>
          <w:sz w:val="24"/>
          <w:lang w:eastAsia="zh-CN"/>
        </w:rPr>
        <w:t>（参考模板）</w:t>
      </w:r>
    </w:p>
    <w:p>
      <w:pPr>
        <w:ind w:firstLine="2249" w:firstLineChars="7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30" w:firstLineChars="300"/>
        <w:rPr>
          <w:rFonts w:hint="eastAsia" w:eastAsia="宋体"/>
          <w:lang w:val="en-US" w:eastAsia="zh-CN"/>
        </w:rPr>
      </w:pPr>
    </w:p>
    <w:p>
      <w:pPr>
        <w:ind w:firstLine="630" w:firstLineChars="300"/>
        <w:rPr>
          <w:rFonts w:hint="eastAsia" w:eastAsia="宋体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340" w:right="720" w:bottom="340" w:left="72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附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6"/>
          <w:szCs w:val="36"/>
        </w:rPr>
        <w:t>：</w:t>
      </w:r>
    </w:p>
    <w:p>
      <w:pPr>
        <w:rPr>
          <w:rFonts w:ascii="黑体" w:hAnsi="黑体" w:eastAsia="黑体" w:cs="黑体"/>
          <w:b/>
          <w:sz w:val="36"/>
          <w:szCs w:val="36"/>
        </w:rPr>
      </w:pPr>
    </w:p>
    <w:p>
      <w:pPr>
        <w:rPr>
          <w:rFonts w:ascii="黑体" w:hAnsi="黑体" w:eastAsia="黑体" w:cs="黑体"/>
          <w:b/>
          <w:sz w:val="36"/>
          <w:szCs w:val="36"/>
        </w:rPr>
      </w:pPr>
    </w:p>
    <w:p>
      <w:pPr>
        <w:rPr>
          <w:rFonts w:ascii="黑体" w:hAnsi="黑体" w:eastAsia="黑体" w:cs="黑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XX</w:t>
      </w:r>
      <w:r>
        <w:rPr>
          <w:rFonts w:hint="eastAsia" w:ascii="方正小标宋简体" w:hAnsi="华文中宋" w:eastAsia="方正小标宋简体"/>
          <w:b/>
          <w:sz w:val="44"/>
          <w:szCs w:val="44"/>
          <w:lang w:val="en-US" w:eastAsia="zh-CN"/>
        </w:rPr>
        <w:t>(镇街）XX（领域）</w:t>
      </w:r>
      <w:r>
        <w:rPr>
          <w:rFonts w:hint="eastAsia" w:ascii="方正小标宋简体" w:hAnsi="华文中宋" w:eastAsia="方正小标宋简体"/>
          <w:b/>
          <w:sz w:val="44"/>
          <w:szCs w:val="44"/>
        </w:rPr>
        <w:t>社工服务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  <w:lang w:eastAsia="zh-CN"/>
        </w:rPr>
        <w:t>项目</w:t>
      </w:r>
      <w:r>
        <w:rPr>
          <w:rFonts w:hint="eastAsia" w:ascii="方正小标宋简体" w:hAnsi="华文中宋" w:eastAsia="方正小标宋简体"/>
          <w:b/>
          <w:sz w:val="44"/>
          <w:szCs w:val="44"/>
        </w:rPr>
        <w:t>自评报告</w:t>
      </w:r>
    </w:p>
    <w:p>
      <w:pPr>
        <w:adjustRightInd w:val="0"/>
        <w:snapToGrid w:val="0"/>
        <w:spacing w:line="600" w:lineRule="exact"/>
        <w:jc w:val="center"/>
        <w:rPr>
          <w:rFonts w:hint="eastAsia" w:ascii="华文楷体" w:hAnsi="华文楷体" w:eastAsia="华文楷体" w:cs="华文楷体"/>
          <w:b/>
          <w:bCs w:val="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lang w:eastAsia="zh-CN"/>
        </w:rPr>
        <w:t>（参考</w:t>
      </w:r>
      <w:r>
        <w:rPr>
          <w:rFonts w:hint="eastAsia" w:ascii="华文楷体" w:hAnsi="华文楷体" w:eastAsia="华文楷体" w:cs="华文楷体"/>
          <w:b/>
          <w:bCs w:val="0"/>
          <w:sz w:val="32"/>
          <w:szCs w:val="32"/>
        </w:rPr>
        <w:t>模板</w:t>
      </w: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lang w:eastAsia="zh-CN"/>
        </w:rPr>
        <w:t>）</w:t>
      </w: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860" w:lineRule="exact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pacing w:val="37"/>
          <w:w w:val="83"/>
          <w:kern w:val="0"/>
          <w:sz w:val="32"/>
          <w:szCs w:val="32"/>
        </w:rPr>
        <w:t>项目</w:t>
      </w:r>
      <w:r>
        <w:rPr>
          <w:rFonts w:hint="eastAsia" w:ascii="宋体" w:hAnsi="宋体" w:cs="宋体"/>
          <w:b/>
          <w:bCs/>
          <w:spacing w:val="37"/>
          <w:w w:val="83"/>
          <w:kern w:val="0"/>
          <w:sz w:val="32"/>
          <w:szCs w:val="32"/>
          <w:lang w:eastAsia="zh-CN"/>
        </w:rPr>
        <w:t>承接机构</w:t>
      </w:r>
      <w:r>
        <w:rPr>
          <w:rFonts w:hint="eastAsia" w:ascii="宋体" w:hAnsi="宋体" w:cs="宋体"/>
          <w:b/>
          <w:bCs/>
          <w:spacing w:val="37"/>
          <w:w w:val="83"/>
          <w:kern w:val="0"/>
          <w:sz w:val="32"/>
          <w:szCs w:val="32"/>
        </w:rPr>
        <w:t>（盖章</w:t>
      </w:r>
      <w:r>
        <w:rPr>
          <w:rFonts w:hint="eastAsia" w:ascii="宋体" w:hAnsi="宋体" w:cs="宋体"/>
          <w:b/>
          <w:bCs/>
          <w:w w:val="83"/>
          <w:kern w:val="0"/>
          <w:sz w:val="32"/>
          <w:szCs w:val="32"/>
        </w:rPr>
        <w:t>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</w:t>
      </w:r>
    </w:p>
    <w:p>
      <w:pPr>
        <w:spacing w:line="860" w:lineRule="exact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>评估联系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人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     </w:t>
      </w:r>
    </w:p>
    <w:p>
      <w:pPr>
        <w:spacing w:line="860" w:lineRule="exact"/>
        <w:rPr>
          <w:sz w:val="30"/>
        </w:rPr>
      </w:pPr>
      <w:r>
        <w:rPr>
          <w:rFonts w:hint="eastAsia" w:ascii="宋体" w:hAnsi="宋体" w:cs="宋体"/>
          <w:b/>
          <w:bCs/>
          <w:spacing w:val="107"/>
          <w:kern w:val="0"/>
          <w:sz w:val="32"/>
          <w:szCs w:val="32"/>
        </w:rPr>
        <w:t>联系电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话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       </w:t>
      </w:r>
    </w:p>
    <w:p>
      <w:pPr>
        <w:spacing w:line="420" w:lineRule="auto"/>
        <w:jc w:val="center"/>
        <w:rPr>
          <w:sz w:val="30"/>
        </w:rPr>
      </w:pPr>
    </w:p>
    <w:p>
      <w:pPr>
        <w:spacing w:line="420" w:lineRule="auto"/>
        <w:jc w:val="center"/>
        <w:rPr>
          <w:sz w:val="30"/>
        </w:rPr>
      </w:pPr>
    </w:p>
    <w:p>
      <w:pPr>
        <w:spacing w:line="420" w:lineRule="auto"/>
        <w:jc w:val="center"/>
        <w:rPr>
          <w:sz w:val="30"/>
        </w:rPr>
      </w:pPr>
    </w:p>
    <w:p>
      <w:pPr>
        <w:spacing w:line="42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XX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</w:rPr>
        <w:t>X</w:t>
      </w:r>
      <w:r>
        <w:rPr>
          <w:sz w:val="36"/>
          <w:szCs w:val="36"/>
        </w:rPr>
        <w:t>月</w:t>
      </w:r>
    </w:p>
    <w:p>
      <w:pPr>
        <w:rPr>
          <w:rFonts w:ascii="黑体" w:hAnsi="黑体" w:eastAsia="黑体" w:cs="仿宋"/>
          <w:bCs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hint="eastAsia" w:ascii="黑体" w:hAnsi="黑体" w:eastAsia="黑体" w:cs="仿宋"/>
          <w:bCs/>
          <w:sz w:val="30"/>
          <w:szCs w:val="30"/>
        </w:rPr>
        <w:t xml:space="preserve">    一、基本情况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（简述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</w:rPr>
        <w:t>社工项目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领导架构</w:t>
      </w:r>
      <w:r>
        <w:rPr>
          <w:rFonts w:hint="eastAsia" w:ascii="仿宋_GB2312" w:hAnsi="仿宋_GB2312" w:eastAsia="仿宋_GB2312" w:cs="仿宋_GB2312"/>
          <w:sz w:val="30"/>
          <w:szCs w:val="30"/>
        </w:rPr>
        <w:t>以及服务整体概况、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服务目标</w:t>
      </w:r>
      <w:r>
        <w:rPr>
          <w:rFonts w:hint="eastAsia" w:ascii="仿宋_GB2312" w:hAnsi="仿宋_GB2312" w:eastAsia="仿宋_GB2312" w:cs="仿宋_GB2312"/>
          <w:sz w:val="30"/>
          <w:szCs w:val="30"/>
        </w:rPr>
        <w:t>与实施情况、工作成效等）。</w:t>
      </w: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仿宋"/>
          <w:bCs/>
          <w:color w:val="000000"/>
          <w:sz w:val="30"/>
          <w:szCs w:val="30"/>
        </w:rPr>
      </w:pPr>
      <w:r>
        <w:rPr>
          <w:rFonts w:hint="eastAsia" w:ascii="黑体" w:hAnsi="黑体" w:eastAsia="黑体" w:cs="仿宋"/>
          <w:bCs/>
          <w:color w:val="000000"/>
          <w:sz w:val="30"/>
          <w:szCs w:val="30"/>
        </w:rPr>
        <w:t>二、社工服务</w:t>
      </w:r>
      <w:r>
        <w:rPr>
          <w:rFonts w:hint="eastAsia" w:ascii="黑体" w:hAnsi="黑体" w:eastAsia="黑体" w:cs="仿宋"/>
          <w:bCs/>
          <w:color w:val="000000"/>
          <w:sz w:val="30"/>
          <w:szCs w:val="30"/>
          <w:lang w:eastAsia="zh-CN"/>
        </w:rPr>
        <w:t>项目</w:t>
      </w:r>
      <w:r>
        <w:rPr>
          <w:rFonts w:hint="eastAsia" w:ascii="黑体" w:hAnsi="黑体" w:eastAsia="黑体" w:cs="仿宋"/>
          <w:bCs/>
          <w:color w:val="000000"/>
          <w:sz w:val="30"/>
          <w:szCs w:val="30"/>
        </w:rPr>
        <w:t>特色与经验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(提炼本项目社工服务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的特色、工作举措、工作成果、服务模式和可供推广的服务经验等)。</w:t>
      </w: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仿宋"/>
          <w:bCs/>
          <w:color w:val="000000"/>
          <w:sz w:val="30"/>
          <w:szCs w:val="30"/>
        </w:rPr>
      </w:pPr>
      <w:r>
        <w:rPr>
          <w:rFonts w:hint="eastAsia" w:ascii="黑体" w:hAnsi="黑体" w:eastAsia="黑体" w:cs="仿宋"/>
          <w:bCs/>
          <w:color w:val="000000"/>
          <w:sz w:val="30"/>
          <w:szCs w:val="30"/>
        </w:rPr>
        <w:t>三、社工服务</w:t>
      </w:r>
      <w:r>
        <w:rPr>
          <w:rFonts w:hint="eastAsia" w:ascii="黑体" w:hAnsi="黑体" w:eastAsia="黑体" w:cs="仿宋"/>
          <w:bCs/>
          <w:color w:val="000000"/>
          <w:sz w:val="30"/>
          <w:szCs w:val="30"/>
          <w:lang w:eastAsia="zh-CN"/>
        </w:rPr>
        <w:t>项目开展中</w:t>
      </w:r>
      <w:r>
        <w:rPr>
          <w:rFonts w:hint="eastAsia" w:ascii="黑体" w:hAnsi="黑体" w:eastAsia="黑体" w:cs="仿宋"/>
          <w:bCs/>
          <w:color w:val="000000"/>
          <w:sz w:val="30"/>
          <w:szCs w:val="30"/>
        </w:rPr>
        <w:t>遇到的问题、解决对策及建议</w:t>
      </w:r>
    </w:p>
    <w:p>
      <w:pPr>
        <w:widowControl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本社工服务项目开展过程中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各方协调、专业服务等方面存在哪些不足及问题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、解决对策及建议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br w:type="page"/>
      </w:r>
    </w:p>
    <w:p>
      <w:pPr>
        <w:ind w:firstLine="723" w:firstLineChars="200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附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</w:p>
    <w:p>
      <w:pPr>
        <w:ind w:firstLine="2530" w:firstLineChars="700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服务对象满意度调查表</w:t>
      </w:r>
    </w:p>
    <w:p>
      <w:pPr>
        <w:ind w:firstLine="3534" w:firstLineChars="11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（参考</w:t>
      </w:r>
      <w:r>
        <w:rPr>
          <w:rFonts w:hint="eastAsia" w:ascii="黑体" w:hAnsi="黑体" w:eastAsia="黑体" w:cs="黑体"/>
          <w:b/>
          <w:sz w:val="32"/>
          <w:szCs w:val="32"/>
        </w:rPr>
        <w:t>模板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）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本问卷共10题，每题满分10分，共100分。请根据您的真实感受，为社工服务打分，0分为非常不满意，10分为非常满意。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一、服务规范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1、表明身份：社工是否主动表明身份，说明来意？（佩戴工作证件或工作服，工作着装得宜，言行体现社工的专业形象）</w:t>
      </w:r>
    </w:p>
    <w:p>
      <w:pPr>
        <w:spacing w:line="480" w:lineRule="auto"/>
        <w:ind w:firstLine="602" w:firstLineChars="200"/>
        <w:jc w:val="left"/>
        <w:rPr>
          <w:rFonts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2、服务态度：在日常服务中，社工能够亲切有理，服务热情。</w:t>
      </w: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3、主动性：社工能够在日常工作中主动问询需要并作出相应的工作回应。</w:t>
      </w:r>
    </w:p>
    <w:p>
      <w:pPr>
        <w:spacing w:line="480" w:lineRule="auto"/>
        <w:ind w:firstLine="602" w:firstLineChars="200"/>
        <w:jc w:val="left"/>
        <w:rPr>
          <w:rFonts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color w:val="000000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、服务安排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1、目的明确：是否明确告知服务的目标？且因应您的需求设定。</w:t>
      </w: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2、手法得当：服务过程中是否能够让你觉得贴心舒适？</w:t>
      </w: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3、频率得当：社工提供服务的频率是否合理？</w:t>
      </w:r>
    </w:p>
    <w:p>
      <w:pPr>
        <w:spacing w:line="480" w:lineRule="auto"/>
        <w:ind w:firstLine="602" w:firstLineChars="200"/>
        <w:jc w:val="left"/>
        <w:rPr>
          <w:rFonts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三、服务质量</w:t>
      </w:r>
      <w:r>
        <w:rPr>
          <w:rFonts w:ascii="仿宋_GB2312" w:hAnsi="仿宋_GB2312" w:eastAsia="仿宋_GB2312" w:cs="仿宋_GB2312"/>
          <w:b/>
          <w:color w:val="000000"/>
          <w:sz w:val="30"/>
          <w:szCs w:val="30"/>
        </w:rPr>
        <w:t>/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成效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1、成效明显：社工服务能够切实为您解决实际的问题。</w:t>
      </w: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2、情况改善：接受社工的服务，能否使您精神、情绪等方面有好的改变。</w:t>
      </w: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3、贴心关怀：通过社工服务，是否感受到政府和社会的关怀。</w:t>
      </w:r>
    </w:p>
    <w:p>
      <w:pPr>
        <w:spacing w:line="480" w:lineRule="auto"/>
        <w:ind w:firstLine="602" w:firstLineChars="200"/>
        <w:jc w:val="left"/>
        <w:rPr>
          <w:rFonts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四、整体满意度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满意度：接受探访、活动等社工服务的整体服务满意度。</w:t>
      </w:r>
    </w:p>
    <w:p>
      <w:pPr>
        <w:spacing w:line="480" w:lineRule="auto"/>
        <w:ind w:firstLine="602" w:firstLineChars="200"/>
        <w:jc w:val="left"/>
        <w:rPr>
          <w:rFonts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2" w:firstLineChars="200"/>
        <w:jc w:val="left"/>
        <w:rPr>
          <w:rFonts w:cs="仿宋_GB2312" w:asciiTheme="minorEastAsia" w:hAnsiTheme="minorEastAsia" w:eastAsiaTheme="minorEastAsia"/>
          <w:b/>
          <w:color w:val="000000"/>
          <w:sz w:val="30"/>
          <w:szCs w:val="30"/>
        </w:rPr>
      </w:pP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五、意见与建议</w:t>
      </w:r>
    </w:p>
    <w:p>
      <w:pPr>
        <w:jc w:val="left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  <w:u w:val="single"/>
        </w:rPr>
        <w:t xml:space="preserve">                                                       </w:t>
      </w:r>
    </w:p>
    <w:p>
      <w:pPr>
        <w:spacing w:line="480" w:lineRule="auto"/>
        <w:jc w:val="left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  <w:u w:val="single"/>
        </w:rPr>
        <w:t xml:space="preserve">                                                       </w:t>
      </w:r>
    </w:p>
    <w:p>
      <w:pPr>
        <w:jc w:val="left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  <w:u w:val="single"/>
        </w:rPr>
        <w:t xml:space="preserve">                                                       </w:t>
      </w:r>
    </w:p>
    <w:p>
      <w:pPr>
        <w:spacing w:line="480" w:lineRule="auto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/>
          <w:sz w:val="32"/>
          <w:szCs w:val="40"/>
          <w:u w:val="single"/>
        </w:rPr>
        <w:t xml:space="preserve">                                                       </w:t>
      </w:r>
    </w:p>
    <w:p>
      <w:pPr>
        <w:jc w:val="left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  <w:u w:val="single"/>
        </w:rPr>
        <w:t xml:space="preserve">                                                       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/>
          <w:sz w:val="32"/>
          <w:szCs w:val="40"/>
          <w:u w:val="single"/>
        </w:rPr>
        <w:t xml:space="preserve">                                                       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br w:type="page"/>
      </w:r>
    </w:p>
    <w:p>
      <w:pPr>
        <w:ind w:firstLine="723" w:firstLineChars="200"/>
        <w:jc w:val="left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附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</w:p>
    <w:p>
      <w:pPr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购买方满意度调查表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（参考模板）</w:t>
      </w:r>
    </w:p>
    <w:p>
      <w:pPr>
        <w:ind w:firstLine="600" w:firstLineChars="200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本问卷共10题，每题满分10分，共100分。请根据您的真实感受，为社工服务打分，0分为非常不满意，10分为非常满意。</w:t>
      </w:r>
    </w:p>
    <w:p>
      <w:pPr>
        <w:ind w:firstLine="600" w:firstLineChars="200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480" w:lineRule="auto"/>
        <w:ind w:firstLine="60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一、工作任务</w:t>
      </w:r>
    </w:p>
    <w:p>
      <w:pPr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1、指标完成：按时、按质量、按量完成项目工作指标。</w:t>
      </w:r>
    </w:p>
    <w:p>
      <w:pPr>
        <w:spacing w:line="480" w:lineRule="auto"/>
        <w:ind w:firstLine="602" w:firstLineChars="200"/>
        <w:jc w:val="left"/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2、工作积极：积极主动完成购买方给予的任务，完成效果良好。</w:t>
      </w:r>
    </w:p>
    <w:p>
      <w:pPr>
        <w:spacing w:line="480" w:lineRule="auto"/>
        <w:ind w:firstLine="602" w:firstLineChars="200"/>
        <w:jc w:val="left"/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二、工作纪律</w:t>
      </w:r>
    </w:p>
    <w:p>
      <w:pPr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1、服从安排：服从购买方分配和工作安排，遵守项目相关管理制度，无工作失误。</w:t>
      </w:r>
    </w:p>
    <w:p>
      <w:pPr>
        <w:ind w:firstLine="602" w:firstLineChars="200"/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2、工作态度：严格按照社工职业伦理和道德要求，能够准时上下班、无旷工早退等不良考勤记录，不得玩忽职守、怠误工作。</w:t>
      </w:r>
    </w:p>
    <w:p>
      <w:pPr>
        <w:ind w:firstLine="602" w:firstLineChars="200"/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三、专业服务</w:t>
      </w:r>
    </w:p>
    <w:p>
      <w:pPr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1、工作操守：社工服务按照专业规范操作，对于服务对象的需求能够及时回应。</w:t>
      </w:r>
    </w:p>
    <w:p>
      <w:pPr>
        <w:ind w:firstLine="602" w:firstLineChars="200"/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2、专业素养：社工拥有较好的专业素养，能根据服务对象需要调整服务方案和处理突发事件。</w:t>
      </w:r>
    </w:p>
    <w:p>
      <w:pPr>
        <w:ind w:firstLine="602" w:firstLineChars="200"/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四、工作成效</w:t>
      </w:r>
    </w:p>
    <w:p>
      <w:pPr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1、及时反馈：通过走访及时发现服务对象需求和掌握服务对象的情况，及时向社区、购买方反映情况。</w:t>
      </w:r>
    </w:p>
    <w:p>
      <w:pPr>
        <w:ind w:firstLine="602" w:firstLineChars="200"/>
        <w:rPr>
          <w:rFonts w:hint="eastAsia"/>
          <w:sz w:val="24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2、资源链接：对服务对象的需求，提供专业社工服务、如有需要，链接资源给予帮助，能帮助群众解决问题。</w:t>
      </w:r>
    </w:p>
    <w:p>
      <w:pPr>
        <w:ind w:firstLine="602" w:firstLineChars="200"/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3、攻坚克难：能够帮助单位解决实际工作难题，发挥积极作用。</w:t>
      </w:r>
    </w:p>
    <w:p>
      <w:pPr>
        <w:ind w:firstLine="602" w:firstLineChars="200"/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五、整体满意度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满意度：对社工服务项目日常管理工作的整体满意度。</w:t>
      </w:r>
    </w:p>
    <w:p>
      <w:pPr>
        <w:spacing w:line="480" w:lineRule="auto"/>
        <w:ind w:firstLine="602" w:firstLineChars="200"/>
        <w:jc w:val="left"/>
        <w:rPr>
          <w:rFonts w:cs="仿宋_GB2312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_______分</w:t>
      </w:r>
    </w:p>
    <w:p>
      <w:pPr>
        <w:spacing w:line="480" w:lineRule="auto"/>
        <w:ind w:firstLine="602" w:firstLineChars="200"/>
        <w:jc w:val="left"/>
        <w:rPr>
          <w:rFonts w:cs="仿宋_GB2312" w:asciiTheme="minorEastAsia" w:hAnsiTheme="minorEastAsia" w:eastAsiaTheme="minorEastAsia"/>
          <w:b/>
          <w:color w:val="000000"/>
          <w:sz w:val="30"/>
          <w:szCs w:val="30"/>
        </w:rPr>
      </w:pPr>
    </w:p>
    <w:p>
      <w:pPr>
        <w:spacing w:line="480" w:lineRule="auto"/>
        <w:ind w:firstLine="602" w:firstLineChars="200"/>
        <w:jc w:val="left"/>
        <w:rPr>
          <w:rFonts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六、意见与建议</w:t>
      </w:r>
    </w:p>
    <w:p>
      <w:pPr>
        <w:jc w:val="left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  <w:u w:val="single"/>
        </w:rPr>
        <w:t xml:space="preserve">                                                       </w:t>
      </w:r>
    </w:p>
    <w:p>
      <w:pPr>
        <w:spacing w:line="480" w:lineRule="auto"/>
        <w:jc w:val="left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  <w:u w:val="single"/>
        </w:rPr>
        <w:t xml:space="preserve">                                                       </w:t>
      </w:r>
    </w:p>
    <w:p>
      <w:pPr>
        <w:jc w:val="left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  <w:u w:val="single"/>
        </w:rPr>
        <w:t xml:space="preserve">                                                       </w:t>
      </w:r>
    </w:p>
    <w:p>
      <w:pPr>
        <w:spacing w:line="480" w:lineRule="auto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/>
          <w:sz w:val="32"/>
          <w:szCs w:val="40"/>
          <w:u w:val="single"/>
        </w:rPr>
        <w:t xml:space="preserve">                                                       </w:t>
      </w:r>
    </w:p>
    <w:p>
      <w:pPr>
        <w:jc w:val="left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/>
          <w:sz w:val="32"/>
          <w:szCs w:val="40"/>
          <w:u w:val="single"/>
        </w:rPr>
        <w:t xml:space="preserve">                                                       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0C"/>
    <w:rsid w:val="000161B8"/>
    <w:rsid w:val="000B1632"/>
    <w:rsid w:val="00157E8B"/>
    <w:rsid w:val="00196F38"/>
    <w:rsid w:val="00277ADF"/>
    <w:rsid w:val="002B0130"/>
    <w:rsid w:val="002F3CBE"/>
    <w:rsid w:val="00320947"/>
    <w:rsid w:val="00352D09"/>
    <w:rsid w:val="003E6A9E"/>
    <w:rsid w:val="004013E9"/>
    <w:rsid w:val="0043718C"/>
    <w:rsid w:val="00442E9C"/>
    <w:rsid w:val="004577E1"/>
    <w:rsid w:val="00474402"/>
    <w:rsid w:val="00475B0A"/>
    <w:rsid w:val="00477A59"/>
    <w:rsid w:val="004F2ED3"/>
    <w:rsid w:val="00542113"/>
    <w:rsid w:val="00547885"/>
    <w:rsid w:val="00584B21"/>
    <w:rsid w:val="00587AC5"/>
    <w:rsid w:val="005C32CF"/>
    <w:rsid w:val="005D2F17"/>
    <w:rsid w:val="005F7B08"/>
    <w:rsid w:val="0060778B"/>
    <w:rsid w:val="0061243C"/>
    <w:rsid w:val="00616ADD"/>
    <w:rsid w:val="00641579"/>
    <w:rsid w:val="006C0F12"/>
    <w:rsid w:val="006D7A76"/>
    <w:rsid w:val="006F6899"/>
    <w:rsid w:val="007011A1"/>
    <w:rsid w:val="0070266F"/>
    <w:rsid w:val="00734DAC"/>
    <w:rsid w:val="00762029"/>
    <w:rsid w:val="007719D6"/>
    <w:rsid w:val="007727C4"/>
    <w:rsid w:val="007922BE"/>
    <w:rsid w:val="007D2F59"/>
    <w:rsid w:val="007D616E"/>
    <w:rsid w:val="00801509"/>
    <w:rsid w:val="008B33C6"/>
    <w:rsid w:val="009061C7"/>
    <w:rsid w:val="00916892"/>
    <w:rsid w:val="009304EA"/>
    <w:rsid w:val="009312D8"/>
    <w:rsid w:val="0094467F"/>
    <w:rsid w:val="0098311D"/>
    <w:rsid w:val="009872D6"/>
    <w:rsid w:val="00996976"/>
    <w:rsid w:val="009B5E1E"/>
    <w:rsid w:val="009B7F90"/>
    <w:rsid w:val="00A104B1"/>
    <w:rsid w:val="00A21201"/>
    <w:rsid w:val="00A26253"/>
    <w:rsid w:val="00A331B6"/>
    <w:rsid w:val="00A65A9D"/>
    <w:rsid w:val="00A6728F"/>
    <w:rsid w:val="00A705C6"/>
    <w:rsid w:val="00A8290A"/>
    <w:rsid w:val="00A93AE2"/>
    <w:rsid w:val="00AB7480"/>
    <w:rsid w:val="00AC5954"/>
    <w:rsid w:val="00AE0E82"/>
    <w:rsid w:val="00B368E2"/>
    <w:rsid w:val="00B403E5"/>
    <w:rsid w:val="00B42006"/>
    <w:rsid w:val="00B42187"/>
    <w:rsid w:val="00B51AAB"/>
    <w:rsid w:val="00B673C9"/>
    <w:rsid w:val="00B951D7"/>
    <w:rsid w:val="00BA7D74"/>
    <w:rsid w:val="00BB6D7A"/>
    <w:rsid w:val="00BC23A4"/>
    <w:rsid w:val="00C0760C"/>
    <w:rsid w:val="00C16FB0"/>
    <w:rsid w:val="00C62673"/>
    <w:rsid w:val="00C64D22"/>
    <w:rsid w:val="00C706E1"/>
    <w:rsid w:val="00C77AAA"/>
    <w:rsid w:val="00D04B94"/>
    <w:rsid w:val="00DC6245"/>
    <w:rsid w:val="00E215D8"/>
    <w:rsid w:val="00E37CAF"/>
    <w:rsid w:val="00E62915"/>
    <w:rsid w:val="00F80382"/>
    <w:rsid w:val="00FB2DFA"/>
    <w:rsid w:val="00FC6124"/>
    <w:rsid w:val="00FE3514"/>
    <w:rsid w:val="17CA69D9"/>
    <w:rsid w:val="182E66FE"/>
    <w:rsid w:val="250A487F"/>
    <w:rsid w:val="2C2D61E9"/>
    <w:rsid w:val="31A63C7C"/>
    <w:rsid w:val="40502710"/>
    <w:rsid w:val="4F4243E4"/>
    <w:rsid w:val="503512E3"/>
    <w:rsid w:val="5D567515"/>
    <w:rsid w:val="7EC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D1AB05-2339-4109-865C-F68DC271F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15</Pages>
  <Words>1250</Words>
  <Characters>7125</Characters>
  <Lines>59</Lines>
  <Paragraphs>16</Paragraphs>
  <TotalTime>4</TotalTime>
  <ScaleCrop>false</ScaleCrop>
  <LinksUpToDate>false</LinksUpToDate>
  <CharactersWithSpaces>8359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2020-08-13T01:49:00Z</dcterms:created>
  <dc:creator>XZOS</dc:creator>
  <cp:lastModifiedBy>冯绮婷</cp:lastModifiedBy>
  <cp:lastPrinted>2020-08-21T03:21:00Z</cp:lastPrinted>
  <dcterms:modified xsi:type="dcterms:W3CDTF">2024-08-14T06:47:03Z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FBC644C3C3F845ED975DC03B7C079707</vt:lpwstr>
  </property>
</Properties>
</file>