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jc w:val="center"/>
        <w:rPr>
          <w:rFonts w:hint="eastAsia" w:ascii="公文小标宋简" w:hAnsi="公文小标宋简" w:eastAsia="公文小标宋简" w:cs="公文小标宋简"/>
          <w:sz w:val="44"/>
          <w:szCs w:val="44"/>
        </w:rPr>
      </w:pPr>
      <w:r>
        <w:rPr>
          <w:rFonts w:hint="eastAsia" w:ascii="公文小标宋简" w:hAnsi="公文小标宋简" w:eastAsia="公文小标宋简" w:cs="公文小标宋简"/>
          <w:sz w:val="44"/>
          <w:szCs w:val="44"/>
        </w:rPr>
        <w:t xml:space="preserve"> 相关说明</w:t>
      </w:r>
    </w:p>
    <w:p>
      <w:pPr>
        <w:pStyle w:val="2"/>
        <w:numPr>
          <w:ilvl w:val="0"/>
          <w:numId w:val="0"/>
        </w:numPr>
      </w:pP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一般公共预算支出决算的说明</w:t>
      </w:r>
    </w:p>
    <w:p>
      <w:pPr>
        <w:pStyle w:val="8"/>
        <w:adjustRightInd w:val="0"/>
        <w:spacing w:line="480" w:lineRule="auto"/>
        <w:ind w:firstLine="64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2022年</w:t>
      </w:r>
      <w:bookmarkStart w:id="0" w:name="PO_part2General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一般公共</w:t>
      </w:r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预算支出</w:t>
      </w:r>
      <w:bookmarkStart w:id="1" w:name="PO_part2money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 xml:space="preserve"> </w:t>
      </w:r>
      <w:bookmarkEnd w:id="1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116720万元，比上年减少5647万元，比减5%，主要原因是2021年发生一次性缴回上级部门大额支出。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二、举借债务情况</w:t>
      </w:r>
    </w:p>
    <w:p>
      <w:pPr>
        <w:ind w:firstLine="629" w:firstLineChars="196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（一）地方政府债券转贷情况</w:t>
      </w:r>
      <w:bookmarkStart w:id="2" w:name="PO_part3A1DebtIssue"/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2022年转贷地方政府债券13519.52万元。其中：一般债券1221.5万元，属于再融资债券；专项债券12298.02万元，包括新增专项债券12249万元、再融资债券49.02万元。</w:t>
      </w:r>
      <w:bookmarkEnd w:id="2"/>
    </w:p>
    <w:p>
      <w:pPr>
        <w:numPr>
          <w:ilvl w:val="0"/>
          <w:numId w:val="2"/>
        </w:numPr>
        <w:ind w:firstLine="57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地方政府债务还本付息情况</w:t>
      </w:r>
      <w:bookmarkStart w:id="3" w:name="PO_part3A1DebtRepay"/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 xml:space="preserve">2022年偿还地方政府债券本金1270.92万元，其中：一般债券还本1221.5万元，专项债券还本49.42万元；支付地方政府债券利息2034.2万元，其中：一般债券利息222.22万元，专项债券利息1811.98万元。 </w:t>
      </w:r>
      <w:bookmarkEnd w:id="3"/>
    </w:p>
    <w:p>
      <w:pPr>
        <w:pStyle w:val="2"/>
        <w:ind w:left="0" w:leftChars="0" w:firstLine="642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 w:bidi="ar-SA"/>
        </w:rPr>
        <w:t>（三）债券资金使用安排。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2022年新增专项债券共计12249万元，分别用于广东省中山市黄圃镇城乡融合发展基础设施提升工程、中山市黄圃镇智慧停车建设工程一期、中山市黄圃人民医院旧住院大楼专业科室建设工程，资金已全部拨付完毕。本年新增专项债券均采取半年付息、到期一次还本进行偿还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三、一般公共预算“三公”经费决算执行情况</w:t>
      </w:r>
    </w:p>
    <w:p>
      <w:pPr>
        <w:pStyle w:val="8"/>
        <w:adjustRightInd w:val="0"/>
        <w:spacing w:line="480" w:lineRule="auto"/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2022年</w:t>
      </w:r>
      <w:bookmarkStart w:id="5" w:name="_GoBack"/>
      <w:bookmarkEnd w:id="5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“三公”经费年初预算236.46万元，根据厉行节约原则，预算数调整为176.36万元，2022年“三公”经费支出143.79万元，比上年增加25.91万元。其中：公务接待8.96万元，比上年增加0.84万元，主要原因是业务部门业务接待频次增加；公务用车购置增加30.21万元（去年为0），分别是市场监管局公务用车购置14.88万元及生态环保局公务用车购置15.33万元，均使用上级下拨的专项资金，且上级部门已通过审批，用于更换已报废公务用车；公务用车运行维护费104.62万元，比上年减少5.14万元，主要是厉行节约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四、预算绩效工作推进情况</w:t>
      </w:r>
    </w:p>
    <w:p>
      <w:pPr>
        <w:pStyle w:val="8"/>
        <w:adjustRightInd w:val="0"/>
        <w:spacing w:line="480" w:lineRule="auto"/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bookmarkStart w:id="4" w:name="PO_part3A1Achie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一是制定《黄圃镇财政支出预算绩效目标管理办法（试行）》（2022中黄府013号）、《黄圃镇财政支出绩效评价管理办法(试行)》（2022中黄府014号）、《黄圃镇财政资金事前预算绩效评审管理办法（试行）》（2022中黄府015号）三份预算绩效管理办法。二是开展2021年度镇财政支出项目绩效自评及核查工作，覆盖所有预算单位。三是选取8个关注度高的2021年度财政支出项目开展重点绩效评价工作，评价结果对今后项目预算申报、监督管理、实施方案制定和实施精细化程度等方面有很大的启发。四是选取4个预算单位试点开展部门整体绩效评价。结合部门职责和业务情况，构建形成“3+11+X”的三级部门整体绩效评价指标体系。五是完成5个预算项目事前绩效评审，有效节约财政资金，评审结果作为预算安排的重要依据。</w:t>
      </w:r>
    </w:p>
    <w:bookmarkEnd w:id="4"/>
    <w:p>
      <w:pPr>
        <w:spacing w:line="336" w:lineRule="auto"/>
        <w:ind w:firstLine="640" w:firstLineChars="200"/>
        <w:rPr>
          <w:rFonts w:hint="eastAsia" w:ascii="仿宋_GB2312" w:hAnsi="仿宋_GB2312" w:eastAsia="仿宋_GB2312"/>
          <w:color w:val="auto"/>
          <w:sz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公文小标宋简">
    <w:altName w:val="方正小标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5A74CA"/>
    <w:multiLevelType w:val="singleLevel"/>
    <w:tmpl w:val="D15A74CA"/>
    <w:lvl w:ilvl="0" w:tentative="0">
      <w:start w:val="3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5DB65CB2"/>
    <w:multiLevelType w:val="singleLevel"/>
    <w:tmpl w:val="5DB65CB2"/>
    <w:lvl w:ilvl="0" w:tentative="0">
      <w:start w:val="2"/>
      <w:numFmt w:val="chineseCounting"/>
      <w:suff w:val="nothing"/>
      <w:lvlText w:val="（%1）"/>
      <w:lvlJc w:val="left"/>
      <w:rPr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BE47264"/>
    <w:rsid w:val="000C4B6B"/>
    <w:rsid w:val="001605A3"/>
    <w:rsid w:val="001A4EE9"/>
    <w:rsid w:val="002402A8"/>
    <w:rsid w:val="00294084"/>
    <w:rsid w:val="00341FEA"/>
    <w:rsid w:val="00384E4E"/>
    <w:rsid w:val="003D4A4C"/>
    <w:rsid w:val="00405D7A"/>
    <w:rsid w:val="00480974"/>
    <w:rsid w:val="004B0A3B"/>
    <w:rsid w:val="005B7136"/>
    <w:rsid w:val="00762EC4"/>
    <w:rsid w:val="009405D1"/>
    <w:rsid w:val="00A9019B"/>
    <w:rsid w:val="00AF2654"/>
    <w:rsid w:val="00BF7419"/>
    <w:rsid w:val="00CF0304"/>
    <w:rsid w:val="00D77DCB"/>
    <w:rsid w:val="00DD3445"/>
    <w:rsid w:val="00E249C9"/>
    <w:rsid w:val="00EF1470"/>
    <w:rsid w:val="00F81B9C"/>
    <w:rsid w:val="028C6A4E"/>
    <w:rsid w:val="0491658C"/>
    <w:rsid w:val="05417230"/>
    <w:rsid w:val="072566FA"/>
    <w:rsid w:val="08D13765"/>
    <w:rsid w:val="0A622FA3"/>
    <w:rsid w:val="0CB37C85"/>
    <w:rsid w:val="128C03DF"/>
    <w:rsid w:val="146743FE"/>
    <w:rsid w:val="14B17D49"/>
    <w:rsid w:val="195A781A"/>
    <w:rsid w:val="19F67CB4"/>
    <w:rsid w:val="1A7E70BB"/>
    <w:rsid w:val="1C6D08DE"/>
    <w:rsid w:val="1E771E56"/>
    <w:rsid w:val="2037730F"/>
    <w:rsid w:val="217462CB"/>
    <w:rsid w:val="25294378"/>
    <w:rsid w:val="259B6A23"/>
    <w:rsid w:val="288F4CFA"/>
    <w:rsid w:val="2BE47264"/>
    <w:rsid w:val="2C187C7A"/>
    <w:rsid w:val="2CB86656"/>
    <w:rsid w:val="2E4812F3"/>
    <w:rsid w:val="2E4F1791"/>
    <w:rsid w:val="2EB018F0"/>
    <w:rsid w:val="2EF43343"/>
    <w:rsid w:val="32624DB0"/>
    <w:rsid w:val="36DE2E4D"/>
    <w:rsid w:val="3AEB650C"/>
    <w:rsid w:val="3C232CEC"/>
    <w:rsid w:val="458E03DD"/>
    <w:rsid w:val="48156E38"/>
    <w:rsid w:val="491C1A79"/>
    <w:rsid w:val="4B3146DE"/>
    <w:rsid w:val="4E334B14"/>
    <w:rsid w:val="539362D7"/>
    <w:rsid w:val="540049E6"/>
    <w:rsid w:val="55571448"/>
    <w:rsid w:val="56764C4A"/>
    <w:rsid w:val="56974E4F"/>
    <w:rsid w:val="591D60A2"/>
    <w:rsid w:val="5B8A2D39"/>
    <w:rsid w:val="5E2B1B3B"/>
    <w:rsid w:val="603F5F81"/>
    <w:rsid w:val="614A71B0"/>
    <w:rsid w:val="636536BC"/>
    <w:rsid w:val="65A81B22"/>
    <w:rsid w:val="6875257A"/>
    <w:rsid w:val="693A54C3"/>
    <w:rsid w:val="6A9D5F2D"/>
    <w:rsid w:val="74C904C2"/>
    <w:rsid w:val="766161B5"/>
    <w:rsid w:val="77533E58"/>
    <w:rsid w:val="7A1B1B91"/>
    <w:rsid w:val="7AEB3697"/>
    <w:rsid w:val="7D357CBF"/>
    <w:rsid w:val="7DE50A3D"/>
    <w:rsid w:val="7E04472F"/>
    <w:rsid w:val="FB9EA4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able of authorities1"/>
    <w:basedOn w:val="1"/>
    <w:next w:val="1"/>
    <w:qFormat/>
    <w:uiPriority w:val="0"/>
    <w:pPr>
      <w:ind w:left="420" w:leftChars="200"/>
    </w:pPr>
    <w:rPr>
      <w:rFonts w:ascii="Times New Roman" w:hAnsi="Times New Roman"/>
    </w:rPr>
  </w:style>
  <w:style w:type="paragraph" w:styleId="3">
    <w:name w:val="Date"/>
    <w:basedOn w:val="1"/>
    <w:next w:val="1"/>
    <w:link w:val="11"/>
    <w:qFormat/>
    <w:uiPriority w:val="0"/>
    <w:pPr>
      <w:ind w:left="100" w:leftChars="250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列表段落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日期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市财政局</Company>
  <Pages>2</Pages>
  <Words>456</Words>
  <Characters>126</Characters>
  <Lines>1</Lines>
  <Paragraphs>1</Paragraphs>
  <TotalTime>4</TotalTime>
  <ScaleCrop>false</ScaleCrop>
  <LinksUpToDate>false</LinksUpToDate>
  <CharactersWithSpaces>581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2019-02-01T18:00:00Z</dcterms:created>
  <dc:creator>llh</dc:creator>
  <cp:lastModifiedBy>yy</cp:lastModifiedBy>
  <cp:lastPrinted>2023-02-21T18:25:00Z</cp:lastPrinted>
  <dcterms:modified xsi:type="dcterms:W3CDTF">2024-08-21T16:20:20Z</dcterms:modified>
  <dc:title>第三部分  相关说明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