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</w:rPr>
        <w:t>中山市横栏镇全域土地综合整治实施方案（公示草案）  </w:t>
      </w:r>
    </w:p>
    <w:p>
      <w:pPr>
        <w:spacing w:line="574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74" w:lineRule="exact"/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根据广东省自然资源厅《关于加快推进全域土地综合整治有关工作的通知》、广东省“百千万工程”指挥部全域土地综合整治专班办公室《关于印发&lt;广东省全域土地综合整治实施方案编制指南（试行）&gt;的通知》的要求，中山市横栏镇人民政府组织编制了《中山市横栏镇全域土地综合整治实施方案》，现将项目的有关内容公示如下：</w:t>
      </w:r>
    </w:p>
    <w:p>
      <w:pPr>
        <w:spacing w:line="574" w:lineRule="exact"/>
        <w:ind w:firstLine="643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一、项目名称</w:t>
      </w:r>
    </w:p>
    <w:p>
      <w:pPr>
        <w:spacing w:line="574" w:lineRule="exact"/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中山市横栏镇全域土地综合整治实施方案</w:t>
      </w:r>
    </w:p>
    <w:p>
      <w:pPr>
        <w:spacing w:line="574" w:lineRule="exact"/>
        <w:ind w:firstLine="643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二、项目申报单位</w:t>
      </w:r>
    </w:p>
    <w:p>
      <w:pPr>
        <w:spacing w:line="574" w:lineRule="exact"/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中山市横栏镇人民政府</w:t>
      </w:r>
    </w:p>
    <w:p>
      <w:pPr>
        <w:spacing w:line="574" w:lineRule="exact"/>
        <w:ind w:firstLine="643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三、整治区域及实施期限</w:t>
      </w:r>
    </w:p>
    <w:p>
      <w:pPr>
        <w:spacing w:line="574" w:lineRule="exact"/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中山市横栏镇镇域范围，面积共7573.32公顷。实施期限为2025年至2028年。</w:t>
      </w:r>
    </w:p>
    <w:p>
      <w:pPr>
        <w:spacing w:line="574" w:lineRule="exact"/>
        <w:ind w:firstLine="643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四、整治思路</w:t>
      </w:r>
    </w:p>
    <w:p>
      <w:pPr>
        <w:spacing w:line="574" w:lineRule="exact"/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本次横栏镇全域整治以</w:t>
      </w:r>
      <w:r>
        <w:rPr>
          <w:rFonts w:cs="Times New Roman"/>
          <w:b/>
          <w:bCs/>
          <w:sz w:val="32"/>
          <w:szCs w:val="32"/>
        </w:rPr>
        <w:t>“产业+整治”</w:t>
      </w:r>
      <w:r>
        <w:rPr>
          <w:rFonts w:cs="Times New Roman"/>
          <w:sz w:val="32"/>
          <w:szCs w:val="32"/>
        </w:rPr>
        <w:t>为导向，以全域土地综合整治支撑横栏产业高质量发展为主线，一是围绕智能制造、现代农业及农文旅三大产业，明确发展引擎，打造示范项目；二是做好要素保障，通过农用地整理、建设用地整理、生态保护修复、全域风貌提升支撑三大产业发展，为产业发展提供土地资源要素及品质空间要素保障。</w:t>
      </w:r>
    </w:p>
    <w:p>
      <w:pPr>
        <w:spacing w:line="574" w:lineRule="exact"/>
        <w:ind w:firstLine="643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五、项目目标及内容</w:t>
      </w:r>
    </w:p>
    <w:p>
      <w:pPr>
        <w:widowControl/>
        <w:spacing w:line="574" w:lineRule="exact"/>
        <w:ind w:firstLine="640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贯彻落实广东省委“1310”具体部署，挖掘潜在的建设空间、资源空间、市场空间、承载力空间，促进横栏镇高质量发展。衔接《中山市国土空间总体规划（2021-2035年）》对横栏镇提出的规划指引，落实横栏镇第十五届代表大会第三次会议上提出的“五个重塑”目标。本次全域土地综合整治将以“花木横栏·西江绿洲”为整治目标，努力构建“良田连片、村庄集中、产业集聚、生态优美”的土地保护利用新格局。项目内容涉及农用地整理、建设用地整理、产业导入、生态保护和修复、公共服务与基础设施建设、乡村风貌提升及历史文化保护等多种项目类型，主要以四个方面为导向：</w:t>
      </w:r>
    </w:p>
    <w:p>
      <w:pPr>
        <w:spacing w:line="574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（一）良田连片——化零为整，田块相连</w:t>
      </w:r>
    </w:p>
    <w:p>
      <w:pPr>
        <w:spacing w:line="574" w:lineRule="exact"/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以点带面促进区域耕地集中连片整治，优化农业空间布局。谋划“百亩方”、“千亩方”良田整治示范区，开展耕地恢复治理工作，破解当前横栏镇耕地集中连片度不高、“破碎化”严重问题，通过全域土地综合整治将“小田变大田”，拓展农业生态观光、农副产品加工、农业体验等多种功能，提升耕地附加价值。</w:t>
      </w:r>
    </w:p>
    <w:p>
      <w:pPr>
        <w:spacing w:line="574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（二）村庄集中——价值重塑，焕发活力</w:t>
      </w:r>
    </w:p>
    <w:p>
      <w:pPr>
        <w:spacing w:line="574" w:lineRule="exact"/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优化乡村空间秩序，增强村庄发展活力，建设和美乡村。推动低效、闲置的村庄用地拆旧复垦，保障优质“造血”产业项目落地。重点挖掘宝裕村的乡村资源，结合水乡、花田等自然风貌及乡村地域文化特色，建设“留得住乡愁”的魅力乡村，促进乡风文明。打造中山市“岐水流芳”主题乡村振兴示范带展示窗口，在宝裕村指南组团谋划特色餐饮、精品民宿等产业项目，形成农业、文化、生态、旅游相互融合的产业体系，塑造三产融合发展的新业态，开创乡村振兴新局面。</w:t>
      </w:r>
    </w:p>
    <w:p>
      <w:pPr>
        <w:spacing w:line="574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（三）产业集聚——释放空间，提质增效</w:t>
      </w:r>
    </w:p>
    <w:p>
      <w:pPr>
        <w:spacing w:line="574" w:lineRule="exact"/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释放低效、存量建设空间，破解工业空间破碎低效的发展难题。全力推进宝裕村的连片低效建设用地增减挂钩项目，有序开展三沙村低效工业园改造</w:t>
      </w:r>
      <w:r>
        <w:rPr>
          <w:rFonts w:hint="eastAsia" w:cs="Times New Roman"/>
          <w:sz w:val="32"/>
          <w:szCs w:val="32"/>
        </w:rPr>
        <w:t>等</w:t>
      </w:r>
      <w:r>
        <w:rPr>
          <w:rFonts w:cs="Times New Roman"/>
          <w:sz w:val="32"/>
          <w:szCs w:val="32"/>
        </w:rPr>
        <w:t>项目，整合低效、权属混杂、空闲建设用地，促进低效工业园区的升级改造。推进工业连片、产业集聚，推动有限的土地资源释放更大的产出效益，打造中山横栏智能制造产业示范基地，为产业高质量发展提供新动能。</w:t>
      </w:r>
    </w:p>
    <w:p>
      <w:pPr>
        <w:spacing w:line="574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（四）生态优美——生态治理，品质提升</w:t>
      </w:r>
    </w:p>
    <w:p>
      <w:pPr>
        <w:spacing w:line="574" w:lineRule="exact"/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夯实横栏镇绿色发展基础，打造干净整洁有序的城乡人居环境。实施期内将统筹开展镇域未达标水体综合整治工程、农村生活污水治理工程、拱北河岸线整治工程等环境治理工程，通过清淤疏浚，提升河道行洪排涝能力，改善水质环境。同时结合建设用地增减挂钩工作，腾退整治西江沿岸底线管控范围内的建设用地，实现“还绿于岸、还岸于江”。聚力营造生态宜居品质空间，为绿美生态建设作出横栏贡献。</w:t>
      </w:r>
    </w:p>
    <w:p>
      <w:pPr>
        <w:spacing w:line="574" w:lineRule="exact"/>
        <w:ind w:firstLine="643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六、建设实施方式</w:t>
      </w:r>
    </w:p>
    <w:p>
      <w:pPr>
        <w:spacing w:line="574" w:lineRule="exact"/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统筹财政资金和社会资本使用，鼓励金融或社会资本参与全域土地综合整治。</w:t>
      </w:r>
    </w:p>
    <w:p>
      <w:pPr>
        <w:spacing w:line="574" w:lineRule="exact"/>
        <w:ind w:firstLine="643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七、总投资及资金来源</w:t>
      </w:r>
    </w:p>
    <w:p>
      <w:pPr>
        <w:spacing w:line="574" w:lineRule="exact"/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本项目估算工程总投资为54.03亿元，资金来源于财政资金、政府专项债、社会资金等。</w:t>
      </w:r>
    </w:p>
    <w:p>
      <w:pPr>
        <w:spacing w:line="574" w:lineRule="exact"/>
        <w:ind w:firstLine="643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八、负责审批项目的主办部门</w:t>
      </w:r>
    </w:p>
    <w:p>
      <w:pPr>
        <w:spacing w:line="574" w:lineRule="exact"/>
        <w:ind w:firstLine="64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农用地整理类项目、建设用地整理类项目、产业导入类项目、生态保护和修复类项目、公共服务与基础设施建设类项目、风貌提升及历史文化保护项目涉及的主管部门。</w:t>
      </w:r>
    </w:p>
    <w:p>
      <w:pPr>
        <w:spacing w:line="574" w:lineRule="exact"/>
        <w:ind w:firstLine="640"/>
        <w:jc w:val="right"/>
        <w:rPr>
          <w:rFonts w:cs="Times New Roman"/>
          <w:sz w:val="32"/>
          <w:szCs w:val="32"/>
        </w:rPr>
      </w:pPr>
    </w:p>
    <w:p>
      <w:pPr>
        <w:spacing w:line="574" w:lineRule="exact"/>
        <w:ind w:firstLine="640"/>
        <w:jc w:val="right"/>
        <w:rPr>
          <w:rFonts w:cs="Times New Roman"/>
          <w:sz w:val="32"/>
          <w:szCs w:val="32"/>
        </w:rPr>
      </w:pPr>
    </w:p>
    <w:p>
      <w:pPr>
        <w:spacing w:line="574" w:lineRule="exact"/>
        <w:ind w:firstLine="640"/>
        <w:jc w:val="right"/>
        <w:rPr>
          <w:rFonts w:cs="Times New Roman"/>
          <w:sz w:val="32"/>
          <w:szCs w:val="32"/>
          <w:highlight w:val="none"/>
        </w:rPr>
      </w:pPr>
      <w:r>
        <w:rPr>
          <w:rFonts w:cs="Times New Roman"/>
          <w:sz w:val="32"/>
          <w:szCs w:val="32"/>
          <w:highlight w:val="none"/>
        </w:rPr>
        <w:t>中山市横栏镇人民政府</w:t>
      </w:r>
    </w:p>
    <w:p>
      <w:pPr>
        <w:spacing w:line="574" w:lineRule="exact"/>
        <w:ind w:firstLine="640"/>
        <w:jc w:val="right"/>
        <w:rPr>
          <w:rFonts w:cs="Times New Roman"/>
          <w:sz w:val="32"/>
          <w:szCs w:val="32"/>
          <w:highlight w:val="none"/>
        </w:rPr>
      </w:pPr>
      <w:r>
        <w:rPr>
          <w:rFonts w:cs="Times New Roman"/>
          <w:sz w:val="32"/>
          <w:szCs w:val="32"/>
          <w:highlight w:val="none"/>
        </w:rPr>
        <w:t>2024年11月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28</w:t>
      </w:r>
      <w:bookmarkStart w:id="0" w:name="_GoBack"/>
      <w:bookmarkEnd w:id="0"/>
      <w:r>
        <w:rPr>
          <w:rFonts w:cs="Times New Roman"/>
          <w:sz w:val="32"/>
          <w:szCs w:val="32"/>
          <w:highlight w:val="none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153838"/>
    </w:sdtPr>
    <w:sdtContent>
      <w:p>
        <w:pPr>
          <w:pStyle w:val="3"/>
          <w:ind w:firstLine="0" w:firstLineChars="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iNWRmZjlhMmMwOGVhYmMyNTU3ZmFiOTFjYzVlMDIifQ=="/>
  </w:docVars>
  <w:rsids>
    <w:rsidRoot w:val="00215636"/>
    <w:rsid w:val="00011123"/>
    <w:rsid w:val="00025CA5"/>
    <w:rsid w:val="0004579C"/>
    <w:rsid w:val="00067F38"/>
    <w:rsid w:val="00083386"/>
    <w:rsid w:val="000B312D"/>
    <w:rsid w:val="000B36C1"/>
    <w:rsid w:val="000C4112"/>
    <w:rsid w:val="0010352B"/>
    <w:rsid w:val="00136968"/>
    <w:rsid w:val="001425AC"/>
    <w:rsid w:val="00185FAD"/>
    <w:rsid w:val="001A707E"/>
    <w:rsid w:val="001D39B6"/>
    <w:rsid w:val="00215636"/>
    <w:rsid w:val="00222395"/>
    <w:rsid w:val="00233D0D"/>
    <w:rsid w:val="002347A4"/>
    <w:rsid w:val="0025142B"/>
    <w:rsid w:val="002649B0"/>
    <w:rsid w:val="002952D4"/>
    <w:rsid w:val="002A63BA"/>
    <w:rsid w:val="002D4CF3"/>
    <w:rsid w:val="002F009F"/>
    <w:rsid w:val="003254FF"/>
    <w:rsid w:val="00332689"/>
    <w:rsid w:val="00333662"/>
    <w:rsid w:val="00340040"/>
    <w:rsid w:val="00380214"/>
    <w:rsid w:val="00391C27"/>
    <w:rsid w:val="003B76B6"/>
    <w:rsid w:val="003D5FB0"/>
    <w:rsid w:val="003F1D2E"/>
    <w:rsid w:val="003F5EC5"/>
    <w:rsid w:val="003F7836"/>
    <w:rsid w:val="00440425"/>
    <w:rsid w:val="0044382E"/>
    <w:rsid w:val="00531561"/>
    <w:rsid w:val="00570601"/>
    <w:rsid w:val="005A2089"/>
    <w:rsid w:val="005E607C"/>
    <w:rsid w:val="00626AD5"/>
    <w:rsid w:val="00632C3E"/>
    <w:rsid w:val="00635BCA"/>
    <w:rsid w:val="00666450"/>
    <w:rsid w:val="00680722"/>
    <w:rsid w:val="006830AB"/>
    <w:rsid w:val="006A28A7"/>
    <w:rsid w:val="006C1BFC"/>
    <w:rsid w:val="007055E3"/>
    <w:rsid w:val="00714938"/>
    <w:rsid w:val="00747227"/>
    <w:rsid w:val="007624D6"/>
    <w:rsid w:val="0077042E"/>
    <w:rsid w:val="0079722B"/>
    <w:rsid w:val="007B651C"/>
    <w:rsid w:val="007C217C"/>
    <w:rsid w:val="00837FD4"/>
    <w:rsid w:val="008E7101"/>
    <w:rsid w:val="0093602E"/>
    <w:rsid w:val="00997B8B"/>
    <w:rsid w:val="009B4797"/>
    <w:rsid w:val="009B6492"/>
    <w:rsid w:val="009C0B21"/>
    <w:rsid w:val="009F43A2"/>
    <w:rsid w:val="00A6505B"/>
    <w:rsid w:val="00A935A1"/>
    <w:rsid w:val="00B036AE"/>
    <w:rsid w:val="00B31796"/>
    <w:rsid w:val="00B429D5"/>
    <w:rsid w:val="00B714BA"/>
    <w:rsid w:val="00B94423"/>
    <w:rsid w:val="00BA05E1"/>
    <w:rsid w:val="00C140EA"/>
    <w:rsid w:val="00C158C5"/>
    <w:rsid w:val="00C26BA1"/>
    <w:rsid w:val="00C70921"/>
    <w:rsid w:val="00C75D29"/>
    <w:rsid w:val="00CB7C2A"/>
    <w:rsid w:val="00D226F0"/>
    <w:rsid w:val="00DA76AF"/>
    <w:rsid w:val="00DB13C9"/>
    <w:rsid w:val="00DB1C52"/>
    <w:rsid w:val="00DD19C9"/>
    <w:rsid w:val="00DD63AE"/>
    <w:rsid w:val="00DE55B9"/>
    <w:rsid w:val="00DE7259"/>
    <w:rsid w:val="00E13AA0"/>
    <w:rsid w:val="00E65FAB"/>
    <w:rsid w:val="00E91D8B"/>
    <w:rsid w:val="00E9791D"/>
    <w:rsid w:val="00EB6089"/>
    <w:rsid w:val="00ED361E"/>
    <w:rsid w:val="00ED4674"/>
    <w:rsid w:val="00ED67C9"/>
    <w:rsid w:val="00EF4E5D"/>
    <w:rsid w:val="00F04295"/>
    <w:rsid w:val="00F77B9D"/>
    <w:rsid w:val="00F824BA"/>
    <w:rsid w:val="00F95FAD"/>
    <w:rsid w:val="03483348"/>
    <w:rsid w:val="03C230FA"/>
    <w:rsid w:val="09B30424"/>
    <w:rsid w:val="0DF62E62"/>
    <w:rsid w:val="0E590AFF"/>
    <w:rsid w:val="0F2D2774"/>
    <w:rsid w:val="0FAB7998"/>
    <w:rsid w:val="11D56E4F"/>
    <w:rsid w:val="17741389"/>
    <w:rsid w:val="188E5359"/>
    <w:rsid w:val="18F06738"/>
    <w:rsid w:val="1AD64605"/>
    <w:rsid w:val="1BE54009"/>
    <w:rsid w:val="1D1D05D0"/>
    <w:rsid w:val="1E524F14"/>
    <w:rsid w:val="1EAC6A29"/>
    <w:rsid w:val="1F5514F4"/>
    <w:rsid w:val="1FCF11BE"/>
    <w:rsid w:val="216435EB"/>
    <w:rsid w:val="26436BD4"/>
    <w:rsid w:val="2A2C3629"/>
    <w:rsid w:val="2B54647E"/>
    <w:rsid w:val="2C9C273B"/>
    <w:rsid w:val="2FCA6176"/>
    <w:rsid w:val="34833930"/>
    <w:rsid w:val="34CC64BD"/>
    <w:rsid w:val="350D185C"/>
    <w:rsid w:val="35795786"/>
    <w:rsid w:val="388B11D3"/>
    <w:rsid w:val="396159B3"/>
    <w:rsid w:val="3C425AB9"/>
    <w:rsid w:val="3FF94882"/>
    <w:rsid w:val="411B5C5E"/>
    <w:rsid w:val="41517290"/>
    <w:rsid w:val="43775ABD"/>
    <w:rsid w:val="454105AC"/>
    <w:rsid w:val="48AC6E49"/>
    <w:rsid w:val="4A791A90"/>
    <w:rsid w:val="50726A1D"/>
    <w:rsid w:val="50E87B49"/>
    <w:rsid w:val="51524FFA"/>
    <w:rsid w:val="548E50B1"/>
    <w:rsid w:val="54C86632"/>
    <w:rsid w:val="552F6C70"/>
    <w:rsid w:val="5C1E3DBB"/>
    <w:rsid w:val="5CDD2694"/>
    <w:rsid w:val="5CDF5BEB"/>
    <w:rsid w:val="5DAB1E3B"/>
    <w:rsid w:val="5DC310BE"/>
    <w:rsid w:val="5E3F7B34"/>
    <w:rsid w:val="5EC44B06"/>
    <w:rsid w:val="5F3B73F3"/>
    <w:rsid w:val="6074484D"/>
    <w:rsid w:val="610F0A45"/>
    <w:rsid w:val="643C1380"/>
    <w:rsid w:val="646A4C99"/>
    <w:rsid w:val="64CF7271"/>
    <w:rsid w:val="67362D88"/>
    <w:rsid w:val="69AF1771"/>
    <w:rsid w:val="6AF6750A"/>
    <w:rsid w:val="6C5A4BD3"/>
    <w:rsid w:val="6D2E262D"/>
    <w:rsid w:val="6F0931B7"/>
    <w:rsid w:val="70C35A0C"/>
    <w:rsid w:val="725F0C6D"/>
    <w:rsid w:val="77B41AF2"/>
    <w:rsid w:val="78D31F49"/>
    <w:rsid w:val="790C33A8"/>
    <w:rsid w:val="7C5232BC"/>
    <w:rsid w:val="7C935EA0"/>
    <w:rsid w:val="7DB91452"/>
    <w:rsid w:val="7F675C96"/>
    <w:rsid w:val="7F83107B"/>
    <w:rsid w:val="FF7E56C3"/>
    <w:rsid w:val="FFBD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  <w:rPr>
      <w:rFonts w:ascii="Times New Roman" w:hAnsi="Times New Roman" w:eastAsia="仿宋_GB2312"/>
      <w:kern w:val="2"/>
      <w:sz w:val="30"/>
      <w:szCs w:val="22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9D151DC5-D600-419D-B423-A2E85A6B7D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1567</Characters>
  <Lines>13</Lines>
  <Paragraphs>3</Paragraphs>
  <TotalTime>9</TotalTime>
  <ScaleCrop>false</ScaleCrop>
  <LinksUpToDate>false</LinksUpToDate>
  <CharactersWithSpaces>1838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2024-11-22T09:04:00Z</dcterms:created>
  <dc:creator>郭海东</dc:creator>
  <cp:lastModifiedBy>黄</cp:lastModifiedBy>
  <cp:lastPrinted>2024-08-16T08:52:00Z</cp:lastPrinted>
  <dcterms:modified xsi:type="dcterms:W3CDTF">2024-11-28T07:41:40Z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71CE1BD0E1FE4D6E9A0917CEFDBE7B25</vt:lpwstr>
  </property>
</Properties>
</file>