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snapToGrid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ascii="FZXBSJW--GB1-0" w:hAnsi="FZXBSJW--GB1-0" w:eastAsia="FZXBSJW--GB1-0" w:cs="FZXBSJW--GB1-0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关于废止</w:t>
      </w: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《</w:t>
      </w:r>
      <w:r>
        <w:rPr>
          <w:rFonts w:hint="eastAsia" w:ascii="创艺简标宋" w:hAnsi="创艺简标宋" w:eastAsia="创艺简标宋" w:cs="创艺简标宋"/>
          <w:snapToGrid w:val="0"/>
          <w:color w:val="000000"/>
          <w:spacing w:val="6"/>
          <w:kern w:val="0"/>
          <w:sz w:val="44"/>
          <w:szCs w:val="44"/>
        </w:rPr>
        <w:t>关于印发</w:t>
      </w:r>
      <w:r>
        <w:rPr>
          <w:rFonts w:hint="eastAsia" w:ascii="创艺简标宋" w:hAnsi="创艺简标宋" w:eastAsia="创艺简标宋" w:cs="创艺简标宋"/>
          <w:color w:val="000000"/>
          <w:spacing w:val="0"/>
          <w:kern w:val="0"/>
          <w:sz w:val="44"/>
          <w:szCs w:val="44"/>
          <w:lang w:val="en-US" w:eastAsia="zh-CN"/>
        </w:rPr>
        <w:t>&lt;</w:t>
      </w:r>
      <w:r>
        <w:rPr>
          <w:rFonts w:hint="eastAsia" w:ascii="创艺简标宋" w:hAnsi="创艺简标宋" w:eastAsia="创艺简标宋" w:cs="创艺简标宋"/>
          <w:snapToGrid w:val="0"/>
          <w:color w:val="000000"/>
          <w:spacing w:val="6"/>
          <w:kern w:val="0"/>
          <w:sz w:val="44"/>
          <w:szCs w:val="44"/>
          <w:lang w:val="en-US" w:eastAsia="zh-CN"/>
        </w:rPr>
        <w:t>神湾镇促进经济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snapToGrid w:val="0"/>
          <w:color w:val="000000"/>
          <w:spacing w:val="6"/>
          <w:kern w:val="0"/>
          <w:sz w:val="44"/>
          <w:szCs w:val="44"/>
          <w:lang w:val="en-US" w:eastAsia="zh-CN"/>
        </w:rPr>
        <w:t>高质量发展专项资金实施办法</w:t>
      </w:r>
      <w:r>
        <w:rPr>
          <w:rFonts w:hint="eastAsia" w:ascii="创艺简标宋" w:hAnsi="创艺简标宋" w:eastAsia="创艺简标宋" w:cs="创艺简标宋"/>
          <w:color w:val="000000"/>
          <w:spacing w:val="0"/>
          <w:kern w:val="0"/>
          <w:sz w:val="44"/>
          <w:szCs w:val="44"/>
          <w:lang w:val="en-US" w:eastAsia="zh-CN"/>
        </w:rPr>
        <w:t>&gt;</w:t>
      </w:r>
      <w:r>
        <w:rPr>
          <w:rFonts w:hint="eastAsia" w:ascii="创艺简标宋" w:hAnsi="创艺简标宋" w:eastAsia="创艺简标宋" w:cs="创艺简标宋"/>
          <w:snapToGrid w:val="0"/>
          <w:color w:val="000000"/>
          <w:spacing w:val="6"/>
          <w:kern w:val="0"/>
          <w:sz w:val="44"/>
          <w:szCs w:val="44"/>
        </w:rPr>
        <w:t>的通知</w:t>
      </w:r>
      <w:r>
        <w:rPr>
          <w:rFonts w:hint="eastAsia" w:ascii="创艺简标宋" w:hAnsi="创艺简标宋" w:eastAsia="创艺简标宋" w:cs="创艺简标宋"/>
          <w:color w:val="000000"/>
          <w:spacing w:val="0"/>
          <w:kern w:val="0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</w:pPr>
      <w:r>
        <w:rPr>
          <w:rFonts w:hint="default" w:ascii="FZXBSJW--GB1-0" w:hAnsi="FZXBSJW--GB1-0" w:eastAsia="FZXBSJW--GB1-0" w:cs="FZXBSJW--GB1-0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的政策解读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现就关于废止《关于印发&lt;神湾镇促进经济高质量发展专项资金实施办法&gt;的通知》作政策解读如下：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一、《通知》的起草背景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根据《中山市人民政府办公室关于印发&lt;</w:t>
      </w:r>
      <w:r>
        <w:rPr>
          <w:rFonts w:hint="eastAsia" w:ascii="Times New Roman" w:hAnsi="Times New Roman" w:eastAsia="仿宋_GB2312" w:cs="仿宋_GB2312"/>
          <w:b w:val="0"/>
          <w:bCs w:val="0"/>
          <w:snapToGrid/>
          <w:color w:val="auto"/>
          <w:spacing w:val="6"/>
          <w:kern w:val="2"/>
          <w:sz w:val="32"/>
          <w:szCs w:val="32"/>
          <w:lang w:val="en-US" w:eastAsia="zh-CN" w:bidi="ar-SA"/>
        </w:rPr>
        <w:t>中山市人民政府办公室关于调整企业上市相关扶持政策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&gt;的通知》（中府办函〔2024〕91号）</w:t>
      </w:r>
      <w:r>
        <w:rPr>
          <w:rFonts w:hint="eastAsia" w:ascii="Times New Roman" w:hAnsi="Times New Roman" w:eastAsia="仿宋_GB2312" w:cs="仿宋_GB2312"/>
          <w:b w:val="0"/>
          <w:bCs w:val="0"/>
          <w:snapToGrid/>
          <w:color w:val="auto"/>
          <w:spacing w:val="6"/>
          <w:kern w:val="2"/>
          <w:sz w:val="32"/>
          <w:szCs w:val="32"/>
          <w:lang w:val="en-US" w:eastAsia="zh-CN" w:bidi="ar-SA"/>
        </w:rPr>
        <w:t>相关要求，我市已出台调整《促进企业上市意见》内容，我镇《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神湾镇促进经济高质量发展专项资金实施办法》与市最新政策</w:t>
      </w:r>
      <w:r>
        <w:rPr>
          <w:rFonts w:hint="eastAsia" w:ascii="Times New Roman" w:hAnsi="Times New Roman" w:eastAsia="仿宋_GB2312" w:cs="仿宋_GB2312"/>
          <w:b w:val="0"/>
          <w:bCs w:val="0"/>
          <w:snapToGrid/>
          <w:color w:val="auto"/>
          <w:spacing w:val="6"/>
          <w:kern w:val="2"/>
          <w:sz w:val="32"/>
          <w:szCs w:val="32"/>
          <w:lang w:val="en-US" w:eastAsia="zh-CN" w:bidi="ar-SA"/>
        </w:rPr>
        <w:t>存在冲突，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经研究，决定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废止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《关于印发&lt;神湾镇促进经济高质量发展专项资金实施办法&gt;的通知》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30"/>
          <w:sz w:val="32"/>
          <w:szCs w:val="32"/>
          <w:highlight w:val="none"/>
          <w:lang w:val="en-US" w:eastAsia="zh-CN" w:bidi="ar-SA"/>
        </w:rPr>
        <w:t>神湾府规字〔2022〕4号、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神湾府〔2022〕107号）。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二、《通知》的主要内容解读</w:t>
      </w:r>
    </w:p>
    <w:p>
      <w:pPr>
        <w:ind w:firstLine="640" w:firstLineChars="200"/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废止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《关于印发&lt;神湾镇促进经济高质量发展专项资金实施办法&gt;的通知》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30"/>
          <w:sz w:val="32"/>
          <w:szCs w:val="32"/>
          <w:highlight w:val="none"/>
          <w:lang w:val="en-US" w:eastAsia="zh-CN" w:bidi="ar-SA"/>
        </w:rPr>
        <w:t>神湾府规字〔2022〕4号、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神湾府〔2022〕107号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66D2D"/>
    <w:rsid w:val="3EB873B6"/>
    <w:rsid w:val="5D5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before="100" w:beforeAutospacing="1" w:after="100" w:afterAutospacing="1" w:line="300" w:lineRule="auto"/>
      <w:jc w:val="left"/>
      <w:outlineLvl w:val="1"/>
    </w:pPr>
    <w:rPr>
      <w:rFonts w:hint="eastAsia" w:ascii="宋体" w:hAnsi="宋体" w:eastAsia="宋体" w:cs="Times New Roman"/>
      <w:b/>
      <w:snapToGrid w:val="0"/>
      <w:spacing w:val="6"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2024-12-10T01:23:00Z</dcterms:created>
  <dc:creator>高美良</dc:creator>
  <cp:lastModifiedBy>高美良</cp:lastModifiedBy>
  <dcterms:modified xsi:type="dcterms:W3CDTF">2024-12-10T01:25:35Z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5D002C26CDF44D41A9FEB61C4345DA3E</vt:lpwstr>
  </property>
</Properties>
</file>