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F5B5D">
      <w:pPr>
        <w:spacing w:line="574" w:lineRule="exact"/>
        <w:jc w:val="center"/>
        <w:rPr>
          <w:rFonts w:hint="eastAsia" w:ascii="方正小标宋简体" w:hAnsi="方正小标宋简体" w:eastAsia="方正小标宋简体" w:cs="方正小标宋简体"/>
          <w:color w:val="auto"/>
          <w:spacing w:val="-6"/>
          <w:sz w:val="44"/>
          <w:szCs w:val="44"/>
          <w:highlight w:val="none"/>
        </w:rPr>
      </w:pPr>
      <w:r>
        <w:rPr>
          <w:rFonts w:hint="eastAsia" w:ascii="方正小标宋简体" w:hAnsi="方正小标宋简体" w:eastAsia="方正小标宋简体" w:cs="方正小标宋简体"/>
          <w:color w:val="auto"/>
          <w:spacing w:val="-6"/>
          <w:sz w:val="44"/>
          <w:szCs w:val="44"/>
          <w:highlight w:val="none"/>
          <w:u w:val="none"/>
          <w:lang w:val="en-US" w:eastAsia="zh-CN"/>
        </w:rPr>
        <w:t>东区街道中山市文顺建筑设备有限公司</w:t>
      </w:r>
      <w:r>
        <w:rPr>
          <w:rFonts w:hint="eastAsia" w:ascii="方正小标宋简体" w:hAnsi="方正小标宋简体" w:eastAsia="方正小标宋简体" w:cs="方正小标宋简体"/>
          <w:color w:val="auto"/>
          <w:spacing w:val="-6"/>
          <w:sz w:val="44"/>
          <w:szCs w:val="44"/>
          <w:highlight w:val="none"/>
          <w:u w:val="none"/>
          <w:lang w:eastAsia="zh-CN"/>
        </w:rPr>
        <w:t>“</w:t>
      </w:r>
      <w:r>
        <w:rPr>
          <w:rFonts w:hint="eastAsia" w:ascii="方正小标宋简体" w:hAnsi="方正小标宋简体" w:eastAsia="方正小标宋简体" w:cs="方正小标宋简体"/>
          <w:color w:val="auto"/>
          <w:spacing w:val="-6"/>
          <w:sz w:val="44"/>
          <w:szCs w:val="44"/>
          <w:highlight w:val="none"/>
          <w:u w:val="none"/>
          <w:lang w:val="en-US" w:eastAsia="zh-CN"/>
        </w:rPr>
        <w:t>工</w:t>
      </w:r>
      <w:r>
        <w:rPr>
          <w:rFonts w:hint="eastAsia" w:ascii="方正小标宋简体" w:hAnsi="方正小标宋简体" w:eastAsia="方正小标宋简体" w:cs="方正小标宋简体"/>
          <w:color w:val="auto"/>
          <w:spacing w:val="-6"/>
          <w:sz w:val="44"/>
          <w:szCs w:val="44"/>
          <w:highlight w:val="none"/>
          <w:u w:val="none"/>
          <w:lang w:eastAsia="zh-CN"/>
        </w:rPr>
        <w:t>改</w:t>
      </w:r>
      <w:r>
        <w:rPr>
          <w:rFonts w:hint="eastAsia" w:ascii="方正小标宋简体" w:hAnsi="方正小标宋简体" w:eastAsia="方正小标宋简体" w:cs="方正小标宋简体"/>
          <w:color w:val="auto"/>
          <w:spacing w:val="-6"/>
          <w:sz w:val="44"/>
          <w:szCs w:val="44"/>
          <w:highlight w:val="none"/>
          <w:u w:val="none"/>
          <w:lang w:val="en-US" w:eastAsia="zh-CN"/>
        </w:rPr>
        <w:t>工</w:t>
      </w:r>
      <w:r>
        <w:rPr>
          <w:rFonts w:hint="eastAsia" w:ascii="方正小标宋简体" w:hAnsi="方正小标宋简体" w:eastAsia="方正小标宋简体" w:cs="方正小标宋简体"/>
          <w:color w:val="auto"/>
          <w:spacing w:val="-6"/>
          <w:sz w:val="44"/>
          <w:szCs w:val="44"/>
          <w:highlight w:val="none"/>
          <w:u w:val="none"/>
          <w:lang w:eastAsia="zh-CN"/>
        </w:rPr>
        <w:t>”</w:t>
      </w:r>
      <w:r>
        <w:rPr>
          <w:rFonts w:hint="eastAsia" w:ascii="方正小标宋简体" w:hAnsi="方正小标宋简体" w:eastAsia="方正小标宋简体" w:cs="方正小标宋简体"/>
          <w:color w:val="auto"/>
          <w:spacing w:val="-6"/>
          <w:sz w:val="44"/>
          <w:szCs w:val="44"/>
          <w:highlight w:val="none"/>
          <w:lang w:eastAsia="zh-CN"/>
        </w:rPr>
        <w:t>单一主体归宗</w:t>
      </w:r>
      <w:r>
        <w:rPr>
          <w:rFonts w:hint="eastAsia" w:ascii="方正小标宋简体" w:hAnsi="方正小标宋简体" w:eastAsia="方正小标宋简体" w:cs="方正小标宋简体"/>
          <w:color w:val="auto"/>
          <w:spacing w:val="-6"/>
          <w:sz w:val="44"/>
          <w:szCs w:val="44"/>
          <w:highlight w:val="none"/>
        </w:rPr>
        <w:t>项目</w:t>
      </w:r>
    </w:p>
    <w:p w14:paraId="44D29C4B">
      <w:pPr>
        <w:spacing w:line="574" w:lineRule="exact"/>
        <w:jc w:val="center"/>
        <w:rPr>
          <w:rFonts w:hint="eastAsia" w:ascii="方正小标宋简体" w:hAnsi="方正小标宋简体" w:eastAsia="方正小标宋简体" w:cs="方正小标宋简体"/>
          <w:color w:val="auto"/>
          <w:spacing w:val="-6"/>
          <w:kern w:val="0"/>
          <w:sz w:val="44"/>
          <w:szCs w:val="44"/>
          <w:highlight w:val="none"/>
        </w:rPr>
      </w:pPr>
      <w:r>
        <w:rPr>
          <w:rFonts w:hint="eastAsia" w:ascii="方正小标宋简体" w:hAnsi="方正小标宋简体" w:eastAsia="方正小标宋简体" w:cs="方正小标宋简体"/>
          <w:color w:val="auto"/>
          <w:spacing w:val="-6"/>
          <w:sz w:val="44"/>
          <w:szCs w:val="44"/>
          <w:highlight w:val="none"/>
          <w:lang w:eastAsia="zh-CN"/>
        </w:rPr>
        <w:t>“</w:t>
      </w:r>
      <w:r>
        <w:rPr>
          <w:rFonts w:hint="eastAsia" w:ascii="方正小标宋简体" w:hAnsi="方正小标宋简体" w:eastAsia="方正小标宋简体" w:cs="方正小标宋简体"/>
          <w:color w:val="auto"/>
          <w:spacing w:val="-6"/>
          <w:sz w:val="44"/>
          <w:szCs w:val="44"/>
          <w:highlight w:val="none"/>
          <w:lang w:val="en-US" w:eastAsia="zh-CN"/>
        </w:rPr>
        <w:t>三旧</w:t>
      </w:r>
      <w:r>
        <w:rPr>
          <w:rFonts w:hint="eastAsia" w:ascii="方正小标宋简体" w:hAnsi="方正小标宋简体" w:eastAsia="方正小标宋简体" w:cs="方正小标宋简体"/>
          <w:color w:val="auto"/>
          <w:spacing w:val="-6"/>
          <w:sz w:val="44"/>
          <w:szCs w:val="44"/>
          <w:highlight w:val="none"/>
          <w:lang w:eastAsia="zh-CN"/>
        </w:rPr>
        <w:t>”</w:t>
      </w:r>
      <w:r>
        <w:rPr>
          <w:rFonts w:hint="eastAsia" w:ascii="方正小标宋简体" w:hAnsi="方正小标宋简体" w:eastAsia="方正小标宋简体" w:cs="方正小标宋简体"/>
          <w:color w:val="auto"/>
          <w:spacing w:val="-6"/>
          <w:sz w:val="44"/>
          <w:szCs w:val="44"/>
          <w:highlight w:val="none"/>
        </w:rPr>
        <w:t>改造方案</w:t>
      </w:r>
    </w:p>
    <w:p w14:paraId="7753185F">
      <w:pPr>
        <w:spacing w:line="574" w:lineRule="exact"/>
        <w:ind w:firstLine="924" w:firstLineChars="300"/>
        <w:rPr>
          <w:rFonts w:hint="eastAsia" w:ascii="仿宋_GB2312" w:hAnsi="仿宋_GB2312" w:eastAsia="仿宋_GB2312" w:cs="仿宋_GB2312"/>
          <w:color w:val="auto"/>
          <w:spacing w:val="-6"/>
          <w:kern w:val="0"/>
          <w:sz w:val="32"/>
          <w:szCs w:val="32"/>
          <w:highlight w:val="none"/>
        </w:rPr>
      </w:pPr>
    </w:p>
    <w:p w14:paraId="4D873904">
      <w:pPr>
        <w:spacing w:line="574" w:lineRule="exact"/>
        <w:ind w:firstLine="616" w:firstLineChars="200"/>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sz w:val="32"/>
          <w:highlight w:val="none"/>
          <w:u w:val="none"/>
        </w:rPr>
        <w:t>根据中山市城市更新（“三旧”改造）专项规划和现行控制性详细规划</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东区</w:t>
      </w:r>
      <w:r>
        <w:rPr>
          <w:rFonts w:hint="eastAsia" w:ascii="仿宋_GB2312" w:hAnsi="仿宋_GB2312" w:eastAsia="仿宋_GB2312" w:cs="仿宋_GB2312"/>
          <w:color w:val="auto"/>
          <w:spacing w:val="-6"/>
          <w:kern w:val="0"/>
          <w:sz w:val="32"/>
          <w:szCs w:val="32"/>
          <w:highlight w:val="none"/>
          <w:u w:val="none"/>
        </w:rPr>
        <w:t>街道办事处拟对位于</w:t>
      </w:r>
      <w:r>
        <w:rPr>
          <w:rFonts w:hint="eastAsia" w:ascii="仿宋_GB2312" w:hAnsi="仿宋_GB2312" w:eastAsia="仿宋_GB2312" w:cs="仿宋_GB2312"/>
          <w:color w:val="auto"/>
          <w:spacing w:val="-6"/>
          <w:kern w:val="0"/>
          <w:sz w:val="32"/>
          <w:szCs w:val="32"/>
          <w:highlight w:val="none"/>
          <w:u w:val="none"/>
          <w:lang w:val="en-US" w:eastAsia="zh-CN"/>
        </w:rPr>
        <w:t>东区沙岗片区</w:t>
      </w:r>
      <w:r>
        <w:rPr>
          <w:rFonts w:hint="eastAsia" w:ascii="仿宋_GB2312" w:hAnsi="仿宋_GB2312" w:eastAsia="仿宋_GB2312" w:cs="仿宋_GB2312"/>
          <w:color w:val="auto"/>
          <w:spacing w:val="-6"/>
          <w:kern w:val="0"/>
          <w:sz w:val="32"/>
          <w:szCs w:val="32"/>
          <w:highlight w:val="none"/>
          <w:u w:val="none"/>
        </w:rPr>
        <w:t>的</w:t>
      </w:r>
      <w:r>
        <w:rPr>
          <w:rFonts w:hint="eastAsia" w:ascii="仿宋_GB2312" w:hAnsi="仿宋_GB2312" w:eastAsia="仿宋_GB2312" w:cs="仿宋_GB2312"/>
          <w:color w:val="auto"/>
          <w:spacing w:val="-6"/>
          <w:kern w:val="0"/>
          <w:sz w:val="32"/>
          <w:szCs w:val="32"/>
          <w:highlight w:val="none"/>
          <w:u w:val="none"/>
          <w:lang w:val="en-US" w:eastAsia="zh-CN"/>
        </w:rPr>
        <w:t>赖庆祥、林秀霞和中山市第一建筑工程有限公司的</w:t>
      </w:r>
      <w:r>
        <w:rPr>
          <w:rFonts w:hint="eastAsia" w:ascii="仿宋_GB2312" w:hAnsi="仿宋_GB2312" w:eastAsia="仿宋_GB2312" w:cs="仿宋_GB2312"/>
          <w:color w:val="auto"/>
          <w:spacing w:val="-6"/>
          <w:kern w:val="0"/>
          <w:sz w:val="32"/>
          <w:szCs w:val="32"/>
          <w:highlight w:val="none"/>
          <w:u w:val="none"/>
        </w:rPr>
        <w:t>用地进行改造</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中山市文顺建筑设备有限公司与</w:t>
      </w:r>
      <w:r>
        <w:rPr>
          <w:rFonts w:hint="eastAsia" w:ascii="仿宋_GB2312" w:hAnsi="仿宋_GB2312" w:eastAsia="仿宋_GB2312" w:cs="仿宋_GB2312"/>
          <w:color w:val="auto"/>
          <w:spacing w:val="-6"/>
          <w:kern w:val="0"/>
          <w:sz w:val="32"/>
          <w:szCs w:val="32"/>
          <w:highlight w:val="none"/>
          <w:u w:val="none"/>
          <w:lang w:val="en-US" w:eastAsia="zh-CN"/>
        </w:rPr>
        <w:t>赖庆祥、林秀霞和中山市第一建筑工程有限公司</w:t>
      </w:r>
      <w:r>
        <w:rPr>
          <w:rFonts w:hint="eastAsia" w:ascii="仿宋_GB2312" w:hAnsi="仿宋_GB2312" w:eastAsia="仿宋_GB2312" w:cs="仿宋_GB2312"/>
          <w:spacing w:val="-6"/>
          <w:kern w:val="0"/>
          <w:sz w:val="32"/>
          <w:szCs w:val="32"/>
          <w:highlight w:val="none"/>
          <w:u w:val="none"/>
          <w:lang w:val="en-US" w:eastAsia="zh-CN"/>
        </w:rPr>
        <w:t>签订搬迁补偿协议后，作为改造主体以单一主体归宗方式实施全面改造。</w:t>
      </w:r>
      <w:r>
        <w:rPr>
          <w:rFonts w:hint="eastAsia" w:ascii="仿宋_GB2312" w:hAnsi="仿宋_GB2312" w:eastAsia="仿宋_GB2312" w:cs="仿宋_GB2312"/>
          <w:color w:val="auto"/>
          <w:spacing w:val="-6"/>
          <w:kern w:val="0"/>
          <w:sz w:val="32"/>
          <w:szCs w:val="32"/>
          <w:highlight w:val="none"/>
        </w:rPr>
        <w:t>改造方案如下：</w:t>
      </w:r>
    </w:p>
    <w:p w14:paraId="1BE4E60C">
      <w:pPr>
        <w:spacing w:line="574" w:lineRule="exact"/>
        <w:ind w:firstLine="616" w:firstLineChars="200"/>
        <w:rPr>
          <w:rFonts w:hint="eastAsia" w:ascii="黑体" w:hAnsi="黑体" w:eastAsia="黑体" w:cs="黑体"/>
          <w:color w:val="auto"/>
          <w:spacing w:val="-6"/>
          <w:kern w:val="0"/>
          <w:sz w:val="32"/>
          <w:szCs w:val="32"/>
          <w:highlight w:val="none"/>
          <w:lang w:eastAsia="zh-CN"/>
        </w:rPr>
      </w:pPr>
      <w:r>
        <w:rPr>
          <w:rFonts w:hint="eastAsia" w:ascii="黑体" w:hAnsi="黑体" w:eastAsia="黑体" w:cs="黑体"/>
          <w:color w:val="auto"/>
          <w:spacing w:val="-6"/>
          <w:kern w:val="0"/>
          <w:sz w:val="32"/>
          <w:szCs w:val="32"/>
          <w:highlight w:val="none"/>
        </w:rPr>
        <w:t>一、改造地块基本情况</w:t>
      </w:r>
    </w:p>
    <w:p w14:paraId="6914441F">
      <w:pPr>
        <w:spacing w:line="574" w:lineRule="exact"/>
        <w:ind w:firstLine="616" w:firstLineChars="200"/>
        <w:rPr>
          <w:rFonts w:hint="eastAsia" w:ascii="楷体" w:hAnsi="楷体" w:eastAsia="楷体" w:cs="楷体"/>
          <w:color w:val="auto"/>
          <w:spacing w:val="-6"/>
          <w:sz w:val="32"/>
          <w:szCs w:val="32"/>
          <w:highlight w:val="none"/>
        </w:rPr>
      </w:pPr>
      <w:r>
        <w:rPr>
          <w:rFonts w:hint="eastAsia" w:ascii="楷体" w:hAnsi="楷体" w:eastAsia="楷体" w:cs="楷体"/>
          <w:color w:val="auto"/>
          <w:spacing w:val="-6"/>
          <w:sz w:val="32"/>
          <w:szCs w:val="32"/>
          <w:highlight w:val="none"/>
        </w:rPr>
        <w:t>（一）总体情况</w:t>
      </w:r>
    </w:p>
    <w:p w14:paraId="47714EAF">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szCs w:val="32"/>
          <w:highlight w:val="none"/>
          <w:u w:val="none"/>
        </w:rPr>
        <w:t>改造地块</w:t>
      </w:r>
      <w:r>
        <w:rPr>
          <w:rFonts w:hint="eastAsia" w:ascii="仿宋_GB2312" w:hAnsi="仿宋_GB2312" w:eastAsia="仿宋_GB2312" w:cs="仿宋_GB2312"/>
          <w:color w:val="auto"/>
          <w:spacing w:val="-6"/>
          <w:kern w:val="0"/>
          <w:sz w:val="32"/>
          <w:szCs w:val="32"/>
          <w:highlight w:val="none"/>
          <w:u w:val="none"/>
        </w:rPr>
        <w:t>位于</w:t>
      </w:r>
      <w:r>
        <w:rPr>
          <w:rFonts w:hint="eastAsia" w:ascii="仿宋_GB2312" w:hAnsi="仿宋_GB2312" w:eastAsia="仿宋_GB2312" w:cs="仿宋_GB2312"/>
          <w:color w:val="auto"/>
          <w:spacing w:val="-6"/>
          <w:kern w:val="0"/>
          <w:sz w:val="32"/>
          <w:szCs w:val="32"/>
          <w:highlight w:val="none"/>
          <w:u w:val="none"/>
          <w:lang w:val="en-US" w:eastAsia="zh-CN"/>
        </w:rPr>
        <w:t>东区沙岗片区</w:t>
      </w:r>
      <w:r>
        <w:rPr>
          <w:rFonts w:hint="eastAsia" w:ascii="仿宋_GB2312" w:hAnsi="仿宋_GB2312" w:eastAsia="仿宋_GB2312" w:cs="仿宋_GB2312"/>
          <w:color w:val="auto"/>
          <w:spacing w:val="-6"/>
          <w:kern w:val="0"/>
          <w:sz w:val="32"/>
          <w:szCs w:val="32"/>
          <w:highlight w:val="none"/>
          <w:u w:val="none"/>
        </w:rPr>
        <w:t>，</w:t>
      </w:r>
      <w:r>
        <w:rPr>
          <w:rFonts w:ascii="仿宋_GB2312" w:hAnsi="仿宋_GB2312" w:eastAsia="仿宋_GB2312" w:cs="仿宋_GB2312"/>
          <w:color w:val="000000"/>
          <w:kern w:val="0"/>
          <w:sz w:val="32"/>
          <w:szCs w:val="32"/>
          <w:highlight w:val="none"/>
          <w:lang w:val="en-US" w:eastAsia="zh-CN" w:bidi="ar"/>
        </w:rPr>
        <w:t>东至</w:t>
      </w:r>
      <w:r>
        <w:rPr>
          <w:rFonts w:hint="eastAsia" w:ascii="仿宋_GB2312" w:hAnsi="仿宋_GB2312" w:eastAsia="仿宋_GB2312" w:cs="仿宋_GB2312"/>
          <w:color w:val="000000"/>
          <w:kern w:val="0"/>
          <w:sz w:val="32"/>
          <w:szCs w:val="32"/>
          <w:highlight w:val="none"/>
          <w:lang w:val="en-US" w:eastAsia="zh-CN" w:bidi="ar"/>
        </w:rPr>
        <w:t>凯柏公园城邦商住小区（在建项目）</w:t>
      </w:r>
      <w:r>
        <w:rPr>
          <w:rFonts w:hint="eastAsia" w:ascii="仿宋_GB2312" w:hAnsi="仿宋_GB2312" w:eastAsia="仿宋_GB2312" w:cs="仿宋_GB2312"/>
          <w:color w:val="auto"/>
          <w:spacing w:val="-6"/>
          <w:kern w:val="0"/>
          <w:sz w:val="32"/>
          <w:szCs w:val="32"/>
          <w:highlight w:val="none"/>
          <w:u w:val="none"/>
        </w:rPr>
        <w:t>，</w:t>
      </w:r>
      <w:r>
        <w:rPr>
          <w:rFonts w:ascii="仿宋_GB2312" w:hAnsi="仿宋_GB2312" w:eastAsia="仿宋_GB2312" w:cs="仿宋_GB2312"/>
          <w:color w:val="000000"/>
          <w:kern w:val="0"/>
          <w:sz w:val="32"/>
          <w:szCs w:val="32"/>
          <w:highlight w:val="none"/>
          <w:lang w:val="en-US" w:eastAsia="zh-CN" w:bidi="ar"/>
        </w:rPr>
        <w:t>南至</w:t>
      </w:r>
      <w:r>
        <w:rPr>
          <w:rFonts w:hint="eastAsia" w:ascii="仿宋_GB2312" w:hAnsi="仿宋_GB2312" w:eastAsia="仿宋_GB2312" w:cs="仿宋_GB2312"/>
          <w:color w:val="000000"/>
          <w:kern w:val="0"/>
          <w:sz w:val="32"/>
          <w:szCs w:val="32"/>
          <w:highlight w:val="none"/>
          <w:lang w:val="en-US" w:eastAsia="zh-CN" w:bidi="ar"/>
        </w:rPr>
        <w:t>已建居民区</w:t>
      </w:r>
      <w:r>
        <w:rPr>
          <w:rFonts w:hint="eastAsia" w:ascii="仿宋_GB2312" w:hAnsi="仿宋_GB2312" w:eastAsia="仿宋_GB2312" w:cs="仿宋_GB2312"/>
          <w:color w:val="auto"/>
          <w:spacing w:val="-6"/>
          <w:kern w:val="0"/>
          <w:sz w:val="32"/>
          <w:szCs w:val="32"/>
          <w:highlight w:val="none"/>
          <w:u w:val="none"/>
        </w:rPr>
        <w:t>，</w:t>
      </w:r>
      <w:r>
        <w:rPr>
          <w:rFonts w:ascii="仿宋_GB2312" w:hAnsi="仿宋_GB2312" w:eastAsia="仿宋_GB2312" w:cs="仿宋_GB2312"/>
          <w:color w:val="000000"/>
          <w:kern w:val="0"/>
          <w:sz w:val="32"/>
          <w:szCs w:val="32"/>
          <w:highlight w:val="none"/>
          <w:lang w:val="en-US" w:eastAsia="zh-CN" w:bidi="ar"/>
        </w:rPr>
        <w:t>西至</w:t>
      </w:r>
      <w:r>
        <w:rPr>
          <w:rFonts w:hint="eastAsia" w:ascii="仿宋_GB2312" w:hAnsi="仿宋_GB2312" w:eastAsia="仿宋_GB2312" w:cs="仿宋_GB2312"/>
          <w:color w:val="000000"/>
          <w:kern w:val="0"/>
          <w:sz w:val="32"/>
          <w:szCs w:val="32"/>
          <w:highlight w:val="none"/>
          <w:lang w:val="en-US" w:eastAsia="zh-CN" w:bidi="ar"/>
        </w:rPr>
        <w:t>现状山体</w:t>
      </w:r>
      <w:r>
        <w:rPr>
          <w:rFonts w:hint="eastAsia" w:ascii="仿宋_GB2312" w:hAnsi="仿宋_GB2312" w:eastAsia="仿宋_GB2312" w:cs="仿宋_GB2312"/>
          <w:color w:val="auto"/>
          <w:spacing w:val="-6"/>
          <w:kern w:val="0"/>
          <w:sz w:val="32"/>
          <w:szCs w:val="32"/>
          <w:highlight w:val="none"/>
          <w:u w:val="none"/>
        </w:rPr>
        <w:t>，北至</w:t>
      </w:r>
      <w:r>
        <w:rPr>
          <w:rFonts w:hint="eastAsia" w:ascii="仿宋_GB2312" w:hAnsi="仿宋_GB2312" w:eastAsia="仿宋_GB2312" w:cs="仿宋_GB2312"/>
          <w:color w:val="auto"/>
          <w:spacing w:val="-6"/>
          <w:kern w:val="0"/>
          <w:sz w:val="32"/>
          <w:szCs w:val="32"/>
          <w:highlight w:val="none"/>
          <w:u w:val="none"/>
          <w:lang w:val="en-US" w:eastAsia="zh-CN"/>
        </w:rPr>
        <w:t>槎南路</w:t>
      </w:r>
      <w:r>
        <w:rPr>
          <w:rFonts w:hint="eastAsia" w:ascii="仿宋_GB2312" w:hAnsi="仿宋_GB2312" w:eastAsia="仿宋_GB2312" w:cs="仿宋_GB2312"/>
          <w:color w:val="auto"/>
          <w:spacing w:val="-6"/>
          <w:kern w:val="0"/>
          <w:sz w:val="32"/>
          <w:szCs w:val="32"/>
          <w:highlight w:val="none"/>
          <w:u w:val="none"/>
        </w:rPr>
        <w:t>，用地面积</w:t>
      </w:r>
      <w:r>
        <w:rPr>
          <w:rFonts w:hint="eastAsia" w:ascii="仿宋_GB2312" w:hAnsi="仿宋_GB2312" w:eastAsia="仿宋_GB2312" w:cs="仿宋_GB2312"/>
          <w:color w:val="auto"/>
          <w:spacing w:val="-6"/>
          <w:kern w:val="0"/>
          <w:sz w:val="32"/>
          <w:szCs w:val="32"/>
          <w:highlight w:val="none"/>
          <w:u w:val="none"/>
          <w:lang w:val="en-US" w:eastAsia="zh-CN"/>
        </w:rPr>
        <w:t>3.0324公顷</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30323.95</w:t>
      </w:r>
      <w:r>
        <w:rPr>
          <w:rFonts w:hint="eastAsia" w:ascii="仿宋_GB2312" w:hAnsi="仿宋_GB2312" w:eastAsia="仿宋_GB2312" w:cs="仿宋_GB2312"/>
          <w:color w:val="auto"/>
          <w:spacing w:val="-6"/>
          <w:kern w:val="0"/>
          <w:sz w:val="32"/>
          <w:szCs w:val="32"/>
          <w:highlight w:val="none"/>
          <w:u w:val="none"/>
        </w:rPr>
        <w:t>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折合约</w:t>
      </w:r>
      <w:r>
        <w:rPr>
          <w:rFonts w:hint="eastAsia" w:ascii="仿宋_GB2312" w:hAnsi="仿宋_GB2312" w:eastAsia="仿宋_GB2312" w:cs="仿宋_GB2312"/>
          <w:color w:val="auto"/>
          <w:spacing w:val="-6"/>
          <w:kern w:val="0"/>
          <w:sz w:val="32"/>
          <w:szCs w:val="32"/>
          <w:highlight w:val="none"/>
          <w:u w:val="none"/>
          <w:lang w:val="en-US" w:eastAsia="zh-CN"/>
        </w:rPr>
        <w:t>45.49</w:t>
      </w:r>
      <w:r>
        <w:rPr>
          <w:rFonts w:hint="eastAsia" w:ascii="仿宋_GB2312" w:hAnsi="仿宋_GB2312" w:eastAsia="仿宋_GB2312" w:cs="仿宋_GB2312"/>
          <w:color w:val="auto"/>
          <w:spacing w:val="-6"/>
          <w:kern w:val="0"/>
          <w:sz w:val="32"/>
          <w:szCs w:val="32"/>
          <w:highlight w:val="none"/>
          <w:u w:val="none"/>
        </w:rPr>
        <w:t>亩）。</w:t>
      </w:r>
    </w:p>
    <w:p w14:paraId="79541180">
      <w:pPr>
        <w:spacing w:line="574" w:lineRule="exact"/>
        <w:ind w:firstLine="616" w:firstLineChars="200"/>
        <w:rPr>
          <w:rFonts w:hint="default" w:ascii="楷体" w:hAnsi="楷体" w:eastAsia="楷体" w:cs="楷体"/>
          <w:color w:val="auto"/>
          <w:spacing w:val="-6"/>
          <w:sz w:val="32"/>
          <w:szCs w:val="32"/>
          <w:highlight w:val="none"/>
          <w:lang w:val="en-US" w:eastAsia="zh-CN"/>
        </w:rPr>
      </w:pPr>
      <w:r>
        <w:rPr>
          <w:rFonts w:hint="eastAsia" w:ascii="楷体" w:hAnsi="楷体" w:eastAsia="楷体" w:cs="楷体"/>
          <w:color w:val="auto"/>
          <w:spacing w:val="-6"/>
          <w:sz w:val="32"/>
          <w:szCs w:val="32"/>
          <w:highlight w:val="none"/>
        </w:rPr>
        <w:t>（二）</w:t>
      </w:r>
      <w:r>
        <w:rPr>
          <w:rFonts w:hint="eastAsia" w:ascii="楷体" w:hAnsi="楷体" w:eastAsia="楷体" w:cs="楷体"/>
          <w:color w:val="auto"/>
          <w:spacing w:val="-6"/>
          <w:sz w:val="32"/>
          <w:szCs w:val="32"/>
          <w:highlight w:val="none"/>
          <w:lang w:val="en-US" w:eastAsia="zh-CN"/>
        </w:rPr>
        <w:t>标图入库情况</w:t>
      </w:r>
    </w:p>
    <w:p w14:paraId="44C809C8">
      <w:pPr>
        <w:spacing w:line="574" w:lineRule="exact"/>
        <w:ind w:firstLine="616" w:firstLineChars="200"/>
        <w:rPr>
          <w:rFonts w:hint="default" w:ascii="仿宋_GB2312" w:hAnsi="仿宋_GB2312" w:eastAsia="仿宋_GB2312" w:cs="仿宋_GB2312"/>
          <w:color w:val="auto"/>
          <w:spacing w:val="-6"/>
          <w:kern w:val="0"/>
          <w:sz w:val="32"/>
          <w:szCs w:val="32"/>
          <w:highlight w:val="none"/>
          <w:u w:val="none"/>
          <w:lang w:val="en-US" w:eastAsia="zh-CN"/>
        </w:rPr>
      </w:pPr>
      <w:r>
        <w:rPr>
          <w:rFonts w:hint="default" w:ascii="仿宋_GB2312" w:hAnsi="仿宋_GB2312" w:eastAsia="仿宋_GB2312" w:cs="仿宋_GB2312"/>
          <w:color w:val="auto"/>
          <w:spacing w:val="-6"/>
          <w:kern w:val="0"/>
          <w:sz w:val="32"/>
          <w:szCs w:val="32"/>
          <w:highlight w:val="none"/>
          <w:u w:val="none"/>
          <w:lang w:val="en-US" w:eastAsia="zh-CN"/>
        </w:rPr>
        <w:t>改造项目“三旧”改造范围主体地块</w:t>
      </w:r>
      <w:r>
        <w:rPr>
          <w:rFonts w:hint="eastAsia" w:ascii="仿宋_GB2312" w:hAnsi="仿宋_GB2312" w:eastAsia="仿宋_GB2312" w:cs="仿宋_GB2312"/>
          <w:color w:val="auto"/>
          <w:spacing w:val="-6"/>
          <w:kern w:val="0"/>
          <w:sz w:val="32"/>
          <w:szCs w:val="32"/>
          <w:highlight w:val="none"/>
          <w:u w:val="none"/>
          <w:lang w:val="en-US" w:eastAsia="zh-CN"/>
        </w:rPr>
        <w:t>2.9877</w:t>
      </w:r>
      <w:r>
        <w:rPr>
          <w:rFonts w:hint="default" w:ascii="仿宋_GB2312" w:hAnsi="仿宋_GB2312" w:eastAsia="仿宋_GB2312" w:cs="仿宋_GB2312"/>
          <w:color w:val="auto"/>
          <w:spacing w:val="-6"/>
          <w:kern w:val="0"/>
          <w:sz w:val="32"/>
          <w:szCs w:val="32"/>
          <w:highlight w:val="none"/>
          <w:u w:val="none"/>
          <w:lang w:val="en-US" w:eastAsia="zh-CN"/>
        </w:rPr>
        <w:t>公顷（29876.5平方米，折合</w:t>
      </w:r>
      <w:r>
        <w:rPr>
          <w:rFonts w:hint="eastAsia" w:ascii="仿宋_GB2312" w:hAnsi="仿宋_GB2312" w:eastAsia="仿宋_GB2312" w:cs="仿宋_GB2312"/>
          <w:color w:val="auto"/>
          <w:spacing w:val="-6"/>
          <w:kern w:val="0"/>
          <w:sz w:val="32"/>
          <w:szCs w:val="32"/>
          <w:highlight w:val="none"/>
          <w:u w:val="none"/>
          <w:lang w:val="en-US" w:eastAsia="zh-CN"/>
        </w:rPr>
        <w:t>约44.81</w:t>
      </w:r>
      <w:r>
        <w:rPr>
          <w:rFonts w:hint="default" w:ascii="仿宋_GB2312" w:hAnsi="仿宋_GB2312" w:eastAsia="仿宋_GB2312" w:cs="仿宋_GB2312"/>
          <w:color w:val="auto"/>
          <w:spacing w:val="-6"/>
          <w:kern w:val="0"/>
          <w:sz w:val="32"/>
          <w:szCs w:val="32"/>
          <w:highlight w:val="none"/>
          <w:u w:val="none"/>
          <w:lang w:val="en-US" w:eastAsia="zh-CN"/>
        </w:rPr>
        <w:t>亩）已办理标图入库，图斑</w:t>
      </w:r>
      <w:r>
        <w:rPr>
          <w:rFonts w:hint="eastAsia" w:ascii="仿宋_GB2312" w:hAnsi="仿宋_GB2312" w:eastAsia="仿宋_GB2312" w:cs="仿宋_GB2312"/>
          <w:color w:val="auto"/>
          <w:spacing w:val="-6"/>
          <w:kern w:val="0"/>
          <w:sz w:val="32"/>
          <w:szCs w:val="32"/>
          <w:highlight w:val="none"/>
          <w:u w:val="none"/>
          <w:lang w:val="en-US" w:eastAsia="zh-CN"/>
        </w:rPr>
        <w:t>编</w:t>
      </w:r>
      <w:r>
        <w:rPr>
          <w:rFonts w:hint="default" w:ascii="仿宋_GB2312" w:hAnsi="仿宋_GB2312" w:eastAsia="仿宋_GB2312" w:cs="仿宋_GB2312"/>
          <w:color w:val="auto"/>
          <w:spacing w:val="-6"/>
          <w:kern w:val="0"/>
          <w:sz w:val="32"/>
          <w:szCs w:val="32"/>
          <w:highlight w:val="none"/>
          <w:u w:val="none"/>
          <w:lang w:val="en-US" w:eastAsia="zh-CN"/>
        </w:rPr>
        <w:t>号为</w:t>
      </w:r>
      <w:r>
        <w:rPr>
          <w:rFonts w:hint="eastAsia" w:ascii="仿宋_GB2312" w:hAnsi="仿宋_GB2312" w:eastAsia="仿宋_GB2312" w:cs="仿宋_GB2312"/>
          <w:color w:val="auto"/>
          <w:spacing w:val="-6"/>
          <w:kern w:val="0"/>
          <w:sz w:val="32"/>
          <w:szCs w:val="32"/>
          <w:highlight w:val="none"/>
          <w:u w:val="none"/>
          <w:lang w:val="en-US" w:eastAsia="zh-CN"/>
        </w:rPr>
        <w:t>44200060581</w:t>
      </w:r>
      <w:r>
        <w:rPr>
          <w:rFonts w:hint="default" w:ascii="仿宋_GB2312" w:hAnsi="仿宋_GB2312" w:eastAsia="仿宋_GB2312" w:cs="仿宋_GB2312"/>
          <w:color w:val="auto"/>
          <w:spacing w:val="-6"/>
          <w:kern w:val="0"/>
          <w:sz w:val="32"/>
          <w:szCs w:val="32"/>
          <w:highlight w:val="none"/>
          <w:u w:val="none"/>
          <w:lang w:val="en-US" w:eastAsia="zh-CN"/>
        </w:rPr>
        <w:t>和</w:t>
      </w:r>
      <w:r>
        <w:rPr>
          <w:rFonts w:hint="eastAsia" w:ascii="仿宋_GB2312" w:hAnsi="仿宋_GB2312" w:eastAsia="仿宋_GB2312" w:cs="仿宋_GB2312"/>
          <w:color w:val="auto"/>
          <w:spacing w:val="-6"/>
          <w:kern w:val="0"/>
          <w:sz w:val="32"/>
          <w:szCs w:val="32"/>
          <w:highlight w:val="none"/>
          <w:u w:val="none"/>
          <w:lang w:val="en-US" w:eastAsia="zh-CN"/>
        </w:rPr>
        <w:t>44200060582</w:t>
      </w:r>
      <w:r>
        <w:rPr>
          <w:rFonts w:hint="default" w:ascii="仿宋_GB2312" w:hAnsi="仿宋_GB2312" w:eastAsia="仿宋_GB2312" w:cs="仿宋_GB2312"/>
          <w:color w:val="auto"/>
          <w:spacing w:val="-6"/>
          <w:kern w:val="0"/>
          <w:sz w:val="32"/>
          <w:szCs w:val="32"/>
          <w:highlight w:val="none"/>
          <w:u w:val="none"/>
          <w:lang w:val="en-US" w:eastAsia="zh-CN"/>
        </w:rPr>
        <w:t>。</w:t>
      </w:r>
      <w:r>
        <w:rPr>
          <w:rFonts w:hint="default" w:ascii="仿宋_GB2312" w:hAnsi="仿宋_GB2312" w:eastAsia="仿宋_GB2312" w:cs="仿宋_GB2312"/>
          <w:color w:val="auto"/>
          <w:spacing w:val="-6"/>
          <w:kern w:val="0"/>
          <w:sz w:val="32"/>
          <w:szCs w:val="32"/>
          <w:highlight w:val="none"/>
          <w:u w:val="none"/>
          <w:lang w:val="en-US" w:eastAsia="zh-CN"/>
        </w:rPr>
        <w:t>纳入“三旧”改造范围整体利用的“三地”0.0447公顷（</w:t>
      </w:r>
      <w:r>
        <w:rPr>
          <w:rFonts w:hint="eastAsia" w:ascii="仿宋_GB2312" w:hAnsi="仿宋_GB2312" w:eastAsia="仿宋_GB2312" w:cs="仿宋_GB2312"/>
          <w:color w:val="auto"/>
          <w:spacing w:val="-6"/>
          <w:kern w:val="0"/>
          <w:sz w:val="32"/>
          <w:szCs w:val="32"/>
          <w:highlight w:val="none"/>
          <w:u w:val="none"/>
          <w:lang w:val="en-US" w:eastAsia="zh-CN"/>
        </w:rPr>
        <w:t>447.45</w:t>
      </w:r>
      <w:r>
        <w:rPr>
          <w:rFonts w:hint="default" w:ascii="仿宋_GB2312" w:hAnsi="仿宋_GB2312" w:eastAsia="仿宋_GB2312" w:cs="仿宋_GB2312"/>
          <w:color w:val="auto"/>
          <w:spacing w:val="-6"/>
          <w:kern w:val="0"/>
          <w:sz w:val="32"/>
          <w:szCs w:val="32"/>
          <w:highlight w:val="none"/>
          <w:u w:val="none"/>
          <w:lang w:val="en-US" w:eastAsia="zh-CN"/>
        </w:rPr>
        <w:t>平方米，折合</w:t>
      </w:r>
      <w:r>
        <w:rPr>
          <w:rFonts w:hint="eastAsia" w:ascii="仿宋_GB2312" w:hAnsi="仿宋_GB2312" w:eastAsia="仿宋_GB2312" w:cs="仿宋_GB2312"/>
          <w:color w:val="auto"/>
          <w:spacing w:val="-6"/>
          <w:kern w:val="0"/>
          <w:sz w:val="32"/>
          <w:szCs w:val="32"/>
          <w:highlight w:val="none"/>
          <w:u w:val="none"/>
          <w:lang w:val="en-US" w:eastAsia="zh-CN"/>
        </w:rPr>
        <w:t>约0.67</w:t>
      </w:r>
      <w:r>
        <w:rPr>
          <w:rFonts w:hint="default" w:ascii="仿宋_GB2312" w:hAnsi="仿宋_GB2312" w:eastAsia="仿宋_GB2312" w:cs="仿宋_GB2312"/>
          <w:color w:val="auto"/>
          <w:spacing w:val="-6"/>
          <w:kern w:val="0"/>
          <w:sz w:val="32"/>
          <w:szCs w:val="32"/>
          <w:highlight w:val="none"/>
          <w:u w:val="none"/>
          <w:lang w:val="en-US" w:eastAsia="zh-CN"/>
        </w:rPr>
        <w:t>亩），待改造方案批准后按规定纳入标图入库，具体面积以届时入库确定的土地面积为准。</w:t>
      </w:r>
    </w:p>
    <w:p w14:paraId="6A6DCCEA">
      <w:pPr>
        <w:spacing w:line="574" w:lineRule="exact"/>
        <w:ind w:firstLine="616" w:firstLineChars="200"/>
        <w:rPr>
          <w:rFonts w:hint="eastAsia" w:ascii="楷体" w:hAnsi="楷体" w:eastAsia="楷体" w:cs="楷体"/>
          <w:color w:val="auto"/>
          <w:spacing w:val="-6"/>
          <w:sz w:val="32"/>
          <w:szCs w:val="32"/>
          <w:highlight w:val="none"/>
          <w:lang w:val="en-US" w:eastAsia="zh-CN"/>
        </w:rPr>
      </w:pPr>
      <w:r>
        <w:rPr>
          <w:rFonts w:hint="eastAsia" w:ascii="楷体" w:hAnsi="楷体" w:eastAsia="楷体" w:cs="楷体"/>
          <w:color w:val="auto"/>
          <w:spacing w:val="-6"/>
          <w:sz w:val="32"/>
          <w:szCs w:val="32"/>
          <w:highlight w:val="none"/>
          <w:lang w:val="en-US" w:eastAsia="zh-CN"/>
        </w:rPr>
        <w:t>（三）权属情况</w:t>
      </w:r>
    </w:p>
    <w:p w14:paraId="7CFCF05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1.地块一：土地证号为中府国用(2004)第易219783号，为国有建设用地，土地用途为工业，用地面积为2260.5平方米（折合约3.39亩），土地已确权、登记，为土地权利人</w:t>
      </w:r>
      <w:r>
        <w:rPr>
          <w:rFonts w:hint="eastAsia" w:ascii="仿宋_GB2312" w:hAnsi="仿宋_GB2312" w:eastAsia="仿宋_GB2312" w:cs="仿宋_GB2312"/>
          <w:color w:val="auto"/>
          <w:spacing w:val="-6"/>
          <w:kern w:val="0"/>
          <w:sz w:val="32"/>
          <w:szCs w:val="32"/>
          <w:highlight w:val="none"/>
          <w:u w:val="none"/>
          <w:lang w:val="en-US" w:eastAsia="zh-CN"/>
        </w:rPr>
        <w:t>赖庆祥、林秀霞</w:t>
      </w:r>
      <w:r>
        <w:rPr>
          <w:rFonts w:hint="eastAsia" w:ascii="仿宋_GB2312" w:hAnsi="仿宋_GB2312" w:eastAsia="仿宋_GB2312" w:cs="仿宋_GB2312"/>
          <w:spacing w:val="-6"/>
          <w:sz w:val="32"/>
          <w:szCs w:val="32"/>
          <w:highlight w:val="none"/>
          <w:u w:val="none"/>
          <w:lang w:val="en-US" w:eastAsia="zh-CN"/>
        </w:rPr>
        <w:t>自2004年11月开始使用。</w:t>
      </w:r>
    </w:p>
    <w:p w14:paraId="120BC55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jc w:val="both"/>
        <w:textAlignment w:val="auto"/>
        <w:outlineLvl w:val="9"/>
        <w:rPr>
          <w:rFonts w:hint="default"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2.地块二：土地证号为中府国用(2009)第210006号，为国有建设用地，土地用途为工业，用地面积为27616平方米（折合约41.42亩），土地已确权、登记，为土地权利人中山市第一建筑工程有限公司自2009年1月开始使用。</w:t>
      </w:r>
    </w:p>
    <w:p w14:paraId="3701FFF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3.地块三：为无证用地，拟确权为国有农用地。</w:t>
      </w:r>
      <w:r>
        <w:rPr>
          <w:rFonts w:hint="eastAsia" w:ascii="Times New Roman" w:hAnsi="Times New Roman" w:eastAsia="仿宋_GB2312" w:cs="Times New Roman"/>
          <w:color w:val="auto"/>
          <w:spacing w:val="-6"/>
          <w:kern w:val="2"/>
          <w:sz w:val="32"/>
          <w:szCs w:val="32"/>
          <w:highlight w:val="none"/>
          <w:lang w:val="en-US" w:eastAsia="zh-CN" w:bidi="ar-SA"/>
        </w:rPr>
        <w:t>在“二调”及最新土地利用现状</w:t>
      </w:r>
      <w:r>
        <w:rPr>
          <w:rFonts w:hint="eastAsia" w:ascii="Times New Roman" w:hAnsi="Times New Roman" w:eastAsia="仿宋_GB2312" w:cs="Times New Roman"/>
          <w:spacing w:val="-6"/>
          <w:sz w:val="32"/>
          <w:highlight w:val="none"/>
          <w:lang w:val="en-US" w:eastAsia="zh-CN"/>
        </w:rPr>
        <w:t>均</w:t>
      </w:r>
      <w:r>
        <w:rPr>
          <w:rFonts w:hint="default" w:ascii="Times New Roman" w:hAnsi="Times New Roman" w:eastAsia="仿宋_GB2312" w:cs="Times New Roman"/>
          <w:spacing w:val="-6"/>
          <w:sz w:val="32"/>
          <w:highlight w:val="none"/>
          <w:lang w:val="en-US" w:eastAsia="zh-CN"/>
        </w:rPr>
        <w:t>为建设用地</w:t>
      </w:r>
      <w:r>
        <w:rPr>
          <w:rFonts w:hint="eastAsia" w:ascii="Times New Roman" w:hAnsi="Times New Roman" w:eastAsia="仿宋_GB2312" w:cs="Times New Roman"/>
          <w:spacing w:val="-6"/>
          <w:sz w:val="32"/>
          <w:highlight w:val="none"/>
          <w:lang w:val="en-US" w:eastAsia="zh-CN"/>
        </w:rPr>
        <w:t>，</w:t>
      </w:r>
      <w:r>
        <w:rPr>
          <w:rFonts w:hint="eastAsia" w:ascii="仿宋_GB2312" w:hAnsi="仿宋_GB2312" w:eastAsia="仿宋_GB2312" w:cs="仿宋_GB2312"/>
          <w:spacing w:val="-6"/>
          <w:sz w:val="32"/>
          <w:szCs w:val="32"/>
          <w:highlight w:val="none"/>
          <w:u w:val="none"/>
          <w:lang w:val="en-US" w:eastAsia="zh-CN"/>
        </w:rPr>
        <w:t>现作工业用途使用，</w:t>
      </w:r>
      <w:r>
        <w:rPr>
          <w:rFonts w:hint="eastAsia" w:ascii="仿宋_GB2312" w:hAnsi="仿宋_GB2312" w:eastAsia="仿宋_GB2312" w:cs="仿宋_GB2312"/>
          <w:sz w:val="32"/>
          <w:szCs w:val="32"/>
          <w:highlight w:val="none"/>
          <w:lang w:val="en-US" w:eastAsia="zh-CN"/>
        </w:rPr>
        <w:t>用地面积为</w:t>
      </w:r>
      <w:r>
        <w:rPr>
          <w:rFonts w:hint="eastAsia" w:ascii="仿宋_GB2312" w:hAnsi="仿宋_GB2312" w:eastAsia="仿宋_GB2312" w:cs="仿宋_GB2312"/>
          <w:color w:val="auto"/>
          <w:spacing w:val="-6"/>
          <w:kern w:val="0"/>
          <w:sz w:val="32"/>
          <w:szCs w:val="32"/>
          <w:highlight w:val="none"/>
          <w:u w:val="none"/>
          <w:lang w:val="en-US" w:eastAsia="zh-CN"/>
        </w:rPr>
        <w:t>447.45</w:t>
      </w:r>
      <w:r>
        <w:rPr>
          <w:rFonts w:hint="default" w:ascii="仿宋_GB2312" w:hAnsi="仿宋_GB2312" w:eastAsia="仿宋_GB2312" w:cs="仿宋_GB2312"/>
          <w:color w:val="auto"/>
          <w:spacing w:val="-6"/>
          <w:kern w:val="0"/>
          <w:sz w:val="32"/>
          <w:szCs w:val="32"/>
          <w:highlight w:val="none"/>
          <w:u w:val="none"/>
          <w:lang w:val="en-US" w:eastAsia="zh-CN"/>
        </w:rPr>
        <w:t>平方米</w:t>
      </w:r>
      <w:r>
        <w:rPr>
          <w:rFonts w:hint="eastAsia" w:ascii="仿宋_GB2312" w:hAnsi="仿宋_GB2312" w:eastAsia="仿宋_GB2312" w:cs="仿宋_GB2312"/>
          <w:color w:val="auto"/>
          <w:spacing w:val="-6"/>
          <w:kern w:val="0"/>
          <w:sz w:val="32"/>
          <w:szCs w:val="32"/>
          <w:highlight w:val="none"/>
          <w:u w:val="none"/>
          <w:lang w:val="en-US" w:eastAsia="zh-CN"/>
        </w:rPr>
        <w:t>（</w:t>
      </w:r>
      <w:r>
        <w:rPr>
          <w:rFonts w:hint="default" w:ascii="仿宋_GB2312" w:hAnsi="仿宋_GB2312" w:eastAsia="仿宋_GB2312" w:cs="仿宋_GB2312"/>
          <w:color w:val="auto"/>
          <w:spacing w:val="-6"/>
          <w:kern w:val="0"/>
          <w:sz w:val="32"/>
          <w:szCs w:val="32"/>
          <w:highlight w:val="none"/>
          <w:u w:val="none"/>
          <w:lang w:val="en-US" w:eastAsia="zh-CN"/>
        </w:rPr>
        <w:t>折合</w:t>
      </w:r>
      <w:r>
        <w:rPr>
          <w:rFonts w:hint="eastAsia" w:ascii="仿宋_GB2312" w:hAnsi="仿宋_GB2312" w:eastAsia="仿宋_GB2312" w:cs="仿宋_GB2312"/>
          <w:color w:val="auto"/>
          <w:spacing w:val="-6"/>
          <w:kern w:val="0"/>
          <w:sz w:val="32"/>
          <w:szCs w:val="32"/>
          <w:highlight w:val="none"/>
          <w:u w:val="none"/>
          <w:lang w:val="en-US" w:eastAsia="zh-CN"/>
        </w:rPr>
        <w:t>约0.67</w:t>
      </w:r>
      <w:r>
        <w:rPr>
          <w:rFonts w:hint="default" w:ascii="仿宋_GB2312" w:hAnsi="仿宋_GB2312" w:eastAsia="仿宋_GB2312" w:cs="仿宋_GB2312"/>
          <w:color w:val="auto"/>
          <w:spacing w:val="-6"/>
          <w:kern w:val="0"/>
          <w:sz w:val="32"/>
          <w:szCs w:val="32"/>
          <w:highlight w:val="none"/>
          <w:u w:val="none"/>
          <w:lang w:val="en-US" w:eastAsia="zh-CN"/>
        </w:rPr>
        <w:t>亩</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Times New Roman" w:hAnsi="Times New Roman" w:eastAsia="仿宋_GB2312" w:cs="仿宋_GB2312"/>
          <w:color w:val="auto"/>
          <w:spacing w:val="-6"/>
          <w:kern w:val="0"/>
          <w:sz w:val="32"/>
          <w:szCs w:val="32"/>
          <w:highlight w:val="none"/>
          <w:u w:val="none"/>
          <w:lang w:val="en-US" w:eastAsia="zh-CN"/>
        </w:rPr>
        <w:t>土地</w:t>
      </w:r>
      <w:r>
        <w:rPr>
          <w:rFonts w:hint="eastAsia" w:ascii="Times New Roman" w:hAnsi="Times New Roman" w:eastAsia="仿宋_GB2312" w:cs="Times New Roman"/>
          <w:spacing w:val="-6"/>
          <w:sz w:val="32"/>
          <w:szCs w:val="32"/>
          <w:highlight w:val="none"/>
          <w:lang w:val="en-US" w:eastAsia="zh-CN"/>
        </w:rPr>
        <w:t>正进行违法用地处罚及确权工作、</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lang w:val="en-US" w:eastAsia="zh-CN"/>
        </w:rPr>
        <w:t>完善用地手续</w:t>
      </w:r>
      <w:r>
        <w:rPr>
          <w:rFonts w:hint="eastAsia" w:ascii="仿宋_GB2312" w:hAnsi="仿宋_GB2312" w:eastAsia="仿宋_GB2312" w:cs="仿宋_GB2312"/>
          <w:color w:val="auto"/>
          <w:spacing w:val="-6"/>
          <w:kern w:val="0"/>
          <w:sz w:val="32"/>
          <w:szCs w:val="32"/>
          <w:highlight w:val="none"/>
          <w:u w:val="none"/>
          <w:lang w:val="en-US" w:eastAsia="zh-CN"/>
        </w:rPr>
        <w:t>。</w:t>
      </w:r>
    </w:p>
    <w:p w14:paraId="484221B6">
      <w:pPr>
        <w:pStyle w:val="2"/>
        <w:ind w:left="0" w:leftChars="0" w:firstLine="0" w:firstLineChars="0"/>
        <w:rPr>
          <w:rFonts w:hint="eastAsia" w:ascii="楷体" w:hAnsi="楷体" w:eastAsia="楷体" w:cs="楷体"/>
          <w:color w:val="auto"/>
          <w:spacing w:val="-6"/>
          <w:sz w:val="32"/>
          <w:szCs w:val="32"/>
          <w:highlight w:val="none"/>
          <w:lang w:eastAsia="zh-CN"/>
        </w:rPr>
      </w:pPr>
      <w:r>
        <w:rPr>
          <w:sz w:val="32"/>
          <w:highlight w:val="none"/>
        </w:rPr>
        <mc:AlternateContent>
          <mc:Choice Requires="wps">
            <w:drawing>
              <wp:anchor distT="0" distB="0" distL="114300" distR="114300" simplePos="0" relativeHeight="251663360" behindDoc="0" locked="0" layoutInCell="1" allowOverlap="1">
                <wp:simplePos x="0" y="0"/>
                <wp:positionH relativeFrom="column">
                  <wp:posOffset>3608070</wp:posOffset>
                </wp:positionH>
                <wp:positionV relativeFrom="paragraph">
                  <wp:posOffset>1725930</wp:posOffset>
                </wp:positionV>
                <wp:extent cx="483235" cy="2806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3235"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093A8">
                            <w:pPr>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地块一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1pt;margin-top:135.9pt;height:22.1pt;width:38.05pt;z-index:251663360;mso-width-relative:page;mso-height-relative:page;" filled="f" stroked="f" coordsize="21600,21600" o:gfxdata="UEsDBAoAAAAAAIdO4kAAAAAAAAAAAAAAAAAEAAAAZHJzL1BLAwQUAAAACACHTuJAOokKv9wAAAAL&#10;AQAADwAAAGRycy9kb3ducmV2LnhtbE2Py07DMBBF90j8gzVI7KidtA1RGqdCkSokBIuWbrpz4mkS&#10;4UeI3Qd8PcMKlqM5uvfccn21hp1xCoN3EpKZAIau9XpwnYT9++YhBxaicloZ71DCFwZYV7c3pSq0&#10;v7gtnnexYxTiQqEk9DGOBeeh7dGqMPMjOvod/WRVpHPquJ7UhcKt4akQGbdqcNTQqxHrHtuP3clK&#10;eKk3b2rbpDb/NvXz6/Fp/NwfllLe3yViBSziNf7B8KtP6lCRU+NPTgdmJCyzPCVUQvqY0AYissVi&#10;DqyRME8yAbwq+f8N1Q9QSwMEFAAAAAgAh07iQBxjYTM9AgAAZwQAAA4AAABkcnMvZTJvRG9jLnht&#10;bK1UwU4bMRC9V+o/WL6XTUKANGKDUhBVJVSQaNWz4/WyK9ke13bYpR/Q/gGnXnrvd/EdffYmAdEe&#10;OPTiHc+MZ+a9mdnjk95odqt8aMmWfLw34kxZSVVrb0r++dP5mxlnIQpbCU1WlfxOBX6yeP3quHNz&#10;NaGGdKU8QxAb5p0reROjmxdFkI0yIuyRUxbGmrwREVd/U1RedIhudDEZjQ6LjnzlPEkVArRng5Fv&#10;IvqXBKS6bqU6I7k2ysYhqldaREAKTesCX+Rq61rJeFnXQUWmSw6kMZ9IAnmVzmJxLOY3XrimlZsS&#10;xEtKeIbJiNYi6S7UmYiCrX37VyjTSk+B6rgnyRQDkMwIUIxHz7i5boRTGQuoDm5Hevh/YeXH2yvP&#10;2gqTMOHMCoOOP9z/ePj5++HXdwYdCOpcmMPv2sEz9u+oh/NWH6BMuPvam/QFIgY76L3b0av6yCSU&#10;09n+ZP+AMwnTZDY6PMr0F4+PnQ/xvSLDklByj+5lUsXtRYgoBK5bl5TL0nmrde6gtqwr+eH+wSg/&#10;2FnwQls8TBCGUpMU+1W/wbWi6g6wPA2TEZw8b5H8QoR4JTxGAUiwLPESR60JSWgjcdaQ//YvffJH&#10;h2DlrMNolTx8XQuvONMfLHr3djydplnMl+nB0QQX/9Syemqxa3NKmN4x1tLJLCb/qLdi7cl8wU4t&#10;U1aYhJXIXfK4FU/jMPDYSamWy+yE6XMiXthrJ1Pogc7lOlLdZqYTTQM3G/Ywf7kBm11JA/70nr0e&#10;/w+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qJCr/cAAAACwEAAA8AAAAAAAAAAQAgAAAAIgAA&#10;AGRycy9kb3ducmV2LnhtbFBLAQIUABQAAAAIAIdO4kAcY2EzPQIAAGcEAAAOAAAAAAAAAAEAIAAA&#10;ACsBAABkcnMvZTJvRG9jLnhtbFBLBQYAAAAABgAGAFkBAADaBQAAAAA=&#10;">
                <v:fill on="f" focussize="0,0"/>
                <v:stroke on="f" weight="0.5pt"/>
                <v:imagedata o:title=""/>
                <o:lock v:ext="edit" aspectratio="f"/>
                <v:textbox>
                  <w:txbxContent>
                    <w:p w14:paraId="0D0093A8">
                      <w:pPr>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地块一</w:t>
                      </w:r>
                    </w:p>
                  </w:txbxContent>
                </v:textbox>
              </v:shape>
            </w:pict>
          </mc:Fallback>
        </mc:AlternateContent>
      </w:r>
      <w:r>
        <w:rPr>
          <w:sz w:val="32"/>
          <w:highlight w:val="none"/>
        </w:rPr>
        <mc:AlternateContent>
          <mc:Choice Requires="wps">
            <w:drawing>
              <wp:anchor distT="0" distB="0" distL="114300" distR="114300" simplePos="0" relativeHeight="251664384" behindDoc="0" locked="0" layoutInCell="1" allowOverlap="1">
                <wp:simplePos x="0" y="0"/>
                <wp:positionH relativeFrom="column">
                  <wp:posOffset>3230245</wp:posOffset>
                </wp:positionH>
                <wp:positionV relativeFrom="paragraph">
                  <wp:posOffset>1520190</wp:posOffset>
                </wp:positionV>
                <wp:extent cx="483235" cy="2806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83235"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3B23D">
                            <w:pPr>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地块三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35pt;margin-top:119.7pt;height:22.1pt;width:38.05pt;z-index:251664384;mso-width-relative:page;mso-height-relative:page;" filled="f" stroked="f" coordsize="21600,21600" o:gfxdata="UEsDBAoAAAAAAIdO4kAAAAAAAAAAAAAAAAAEAAAAZHJzL1BLAwQUAAAACACHTuJAZ0gLQ9wAAAAL&#10;AQAADwAAAGRycy9kb3ducmV2LnhtbE2Py07DMBBF90j8gzVI7KjdtCluiFOhSBUSoouWbrpzYjeJ&#10;iMchdh/w9QwrWM7M0Z1z89XV9exsx9B5VDCdCGAWa286bBTs39cPEliIGo3uPVoFXzbAqri9yXVm&#10;/AW39ryLDaMQDJlW0MY4ZJyHurVOh4kfLNLt6EenI41jw82oLxTuep4IseBOd0gfWj3YsrX1x+7k&#10;FLyW643eVomT33358nZ8Hj73h1Sp+7upeAIW7TX+wfCrT+pQkFPlT2gC6xWkQj4SqiCZLefAiEjl&#10;nMpUtJGzBfAi5/87FD9QSwMEFAAAAAgAh07iQEYcots9AgAAZwQAAA4AAABkcnMvZTJvRG9jLnht&#10;bK1UzW7UMBC+I/EOlu80+9cfVs1WS6sipIpWKoiz13GaSLbH2N4m5QHgDXriwp3n6nPw2dndVoVD&#10;D1yc8cx4Zr5vZnJ80hvNbpUPLdmSj/dGnCkrqWrtTck/fzp/c8RZiMJWQpNVJb9TgZ8sXr867txc&#10;TaghXSnPEMSGeedK3sTo5kURZKOMCHvklIWxJm9ExNXfFJUXHaIbXUxGo4OiI185T1KFAO3ZYOSb&#10;iP4lAamuW6nOSK6NsnGI6pUWEZBC07rAF7naulYyXtZ1UJHpkgNpzCeSQF6ls1gci/mNF65p5aYE&#10;8ZISnmEyorVIugt1JqJga9/+Fcq00lOgOu5JMsUAJDMCFOPRM26uG+FUxgKqg9uRHv5fWPnx9sqz&#10;tsIkTDmzwqDjD/c/Hn7+fvj1nUEHgjoX5vC7dvCM/Tvq4bzVBygT7r72Jn2BiMEOeu929Ko+Mgnl&#10;7Gg6me5zJmGaHI0ODjP9xeNj50N8r8iwJJTco3uZVHF7ESIKgevWJeWydN5qnTuoLetKfjDdH+UH&#10;OwteaIuHCcJQapJiv+o3uFZU3QGWp2EygpPnLZJfiBCvhMcoAAmWJV7iqDUhCW0kzhry3/6lT/7o&#10;EKycdRitkoeva+EVZ/qDRe/ejmezNIv5Mts/nODin1pWTy12bU4J0zvGWjqZxeQf9VasPZkv2Kll&#10;ygqTsBK5Sx634mkcBh47KdVymZ0wfU7EC3vtZAo90LlcR6rbzHSiaeBmwx7mLzdgsytpwJ/es9fj&#10;/2H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dIC0PcAAAACwEAAA8AAAAAAAAAAQAgAAAAIgAA&#10;AGRycy9kb3ducmV2LnhtbFBLAQIUABQAAAAIAIdO4kBGHKLbPQIAAGcEAAAOAAAAAAAAAAEAIAAA&#10;ACsBAABkcnMvZTJvRG9jLnhtbFBLBQYAAAAABgAGAFkBAADaBQAAAAA=&#10;">
                <v:fill on="f" focussize="0,0"/>
                <v:stroke on="f" weight="0.5pt"/>
                <v:imagedata o:title=""/>
                <o:lock v:ext="edit" aspectratio="f"/>
                <v:textbox>
                  <w:txbxContent>
                    <w:p w14:paraId="3303B23D">
                      <w:pPr>
                        <w:rPr>
                          <w:rFonts w:hint="default"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地块三</w:t>
                      </w:r>
                    </w:p>
                  </w:txbxContent>
                </v:textbox>
              </v:shape>
            </w:pict>
          </mc:Fallback>
        </mc:AlternateContent>
      </w:r>
      <w:r>
        <w:rPr>
          <w:sz w:val="32"/>
          <w:highlight w:val="none"/>
        </w:rPr>
        <mc:AlternateContent>
          <mc:Choice Requires="wps">
            <w:drawing>
              <wp:anchor distT="0" distB="0" distL="114300" distR="114300" simplePos="0" relativeHeight="251662336" behindDoc="0" locked="0" layoutInCell="1" allowOverlap="1">
                <wp:simplePos x="0" y="0"/>
                <wp:positionH relativeFrom="column">
                  <wp:posOffset>2019935</wp:posOffset>
                </wp:positionH>
                <wp:positionV relativeFrom="paragraph">
                  <wp:posOffset>1547495</wp:posOffset>
                </wp:positionV>
                <wp:extent cx="483235" cy="280670"/>
                <wp:effectExtent l="0" t="0" r="12065" b="5080"/>
                <wp:wrapNone/>
                <wp:docPr id="11" name="文本框 11"/>
                <wp:cNvGraphicFramePr/>
                <a:graphic xmlns:a="http://schemas.openxmlformats.org/drawingml/2006/main">
                  <a:graphicData uri="http://schemas.microsoft.com/office/word/2010/wordprocessingShape">
                    <wps:wsp>
                      <wps:cNvSpPr txBox="1"/>
                      <wps:spPr>
                        <a:xfrm>
                          <a:off x="3162935" y="6106795"/>
                          <a:ext cx="483235"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21F97">
                            <w:pPr>
                              <w:rPr>
                                <w:rFonts w:hint="default" w:ascii="微软雅黑" w:hAnsi="微软雅黑" w:eastAsia="微软雅黑" w:cs="微软雅黑"/>
                                <w:b/>
                                <w:bCs/>
                                <w:color w:val="auto"/>
                                <w:sz w:val="15"/>
                                <w:szCs w:val="15"/>
                                <w:lang w:val="en-US" w:eastAsia="zh-CN"/>
                              </w:rPr>
                            </w:pPr>
                            <w:r>
                              <w:rPr>
                                <w:rFonts w:hint="eastAsia" w:ascii="微软雅黑" w:hAnsi="微软雅黑" w:eastAsia="微软雅黑" w:cs="微软雅黑"/>
                                <w:b/>
                                <w:bCs/>
                                <w:color w:val="auto"/>
                                <w:sz w:val="15"/>
                                <w:szCs w:val="15"/>
                                <w:lang w:val="en-US" w:eastAsia="zh-CN"/>
                              </w:rPr>
                              <w:t>地块二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05pt;margin-top:121.85pt;height:22.1pt;width:38.05pt;z-index:251662336;mso-width-relative:page;mso-height-relative:page;" filled="f" stroked="f" coordsize="21600,21600" o:gfxdata="UEsDBAoAAAAAAIdO4kAAAAAAAAAAAAAAAAAEAAAAZHJzL1BLAwQUAAAACACHTuJAvudkNtwAAAAL&#10;AQAADwAAAGRycy9kb3ducmV2LnhtbE2Py07DMBBF90j8gzVI7KjzKDQNcSoUqUJCdNHSDbtJPE0i&#10;YjvE7gO+nmEFy5k5unNusbqYQZxo8r2zCuJZBIJs43RvWwX7t/VdBsIHtBoHZ0nBF3lYlddXBeba&#10;ne2WTrvQCg6xPkcFXQhjLqVvOjLoZ24ky7eDmwwGHqdW6gnPHG4GmUTRgzTYW/7Q4UhVR83H7mgU&#10;vFTrDW7rxGTfQ/X8engaP/fv90rd3sTRI4hAl/AHw68+q0PJTrU7Wu3FoCCNs5hRBck8XYBgIl3O&#10;ExA1b7LFEmRZyP8dyh9QSwMEFAAAAAgAh07iQA3EeOxFAgAAcwQAAA4AAABkcnMvZTJvRG9jLnht&#10;bK1Uy24TMRTdI/EPlvd08m4SdVKFVkVIEa0UEGvH48mM5Be205nwAfAHrNiw57v6HRx7kjYqLLpg&#10;47n2Pb6Pc4/n4rJVktwL52ujc9o/61EiNDdFrbc5/fTx5s2UEh+YLpg0WuR0Lzy9XLx+ddHYuRiY&#10;yshCOIIg2s8bm9MqBDvPMs8roZg/M1ZoOEvjFAvYum1WONYgupLZoNebZI1xhXWGC+9xet056SGi&#10;e0lAU5Y1F9eG75TQoYvqhGQBLfmqtp4uUrVlKXi4LUsvApE5RachrUgCexPXbHHB5lvHbFXzQwns&#10;JSU860mxWiPpY6hrFhjZufqvUKrmznhThjNuVNY1khhBF/3eM27WFbMi9QKqvX0k3f+/sPzD/Z0j&#10;dQEl9CnRTGHiDz++P/z8/fDrG8EZCGqsnwO3tkCG9q1pAT6eexzGvtvSqfhFRwT+YX8ymA3HlOxz&#10;Oun3JuezcUe1aAPhAIymw0H0cwAGUwDSKLKnQNb58E4YRaKRU4dJJoLZ/coHFAXoERLzanNTS5mm&#10;KTVpkHU47qULjx7ckBoXYztd2dEK7aY99LgxxR4tOtOpxFt+UyP5ivlwxxxkAdHg4YRbLKU0SGIO&#10;FiWVcV//dR7xmBa8lDSQWU79lx1zghL5XmOOs/5oFHWZNqPx+QAbd+rZnHr0Tl0ZKBmjQnXJjPgg&#10;j2bpjPqM97WMWeFimiN3TsPRvAqd+PE+uVguEwhKtCys9NryGLqjc7kLpqwT05GmjpsDe9BiGsDh&#10;3USxn+4T6ulfsf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udkNtwAAAALAQAADwAAAAAAAAAB&#10;ACAAAAAiAAAAZHJzL2Rvd25yZXYueG1sUEsBAhQAFAAAAAgAh07iQA3EeOxFAgAAcwQAAA4AAAAA&#10;AAAAAQAgAAAAKwEAAGRycy9lMm9Eb2MueG1sUEsFBgAAAAAGAAYAWQEAAOIFAAAAAA==&#10;">
                <v:fill on="f" focussize="0,0"/>
                <v:stroke on="f" weight="0.5pt"/>
                <v:imagedata o:title=""/>
                <o:lock v:ext="edit" aspectratio="f"/>
                <v:textbox>
                  <w:txbxContent>
                    <w:p w14:paraId="10321F97">
                      <w:pPr>
                        <w:rPr>
                          <w:rFonts w:hint="default" w:ascii="微软雅黑" w:hAnsi="微软雅黑" w:eastAsia="微软雅黑" w:cs="微软雅黑"/>
                          <w:b/>
                          <w:bCs/>
                          <w:color w:val="auto"/>
                          <w:sz w:val="15"/>
                          <w:szCs w:val="15"/>
                          <w:lang w:val="en-US" w:eastAsia="zh-CN"/>
                        </w:rPr>
                      </w:pPr>
                      <w:r>
                        <w:rPr>
                          <w:rFonts w:hint="eastAsia" w:ascii="微软雅黑" w:hAnsi="微软雅黑" w:eastAsia="微软雅黑" w:cs="微软雅黑"/>
                          <w:b/>
                          <w:bCs/>
                          <w:color w:val="auto"/>
                          <w:sz w:val="15"/>
                          <w:szCs w:val="15"/>
                          <w:lang w:val="en-US" w:eastAsia="zh-CN"/>
                        </w:rPr>
                        <w:t>地块二</w:t>
                      </w:r>
                    </w:p>
                  </w:txbxContent>
                </v:textbox>
              </v:shape>
            </w:pict>
          </mc:Fallback>
        </mc:AlternateContent>
      </w: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647700</wp:posOffset>
                </wp:positionV>
                <wp:extent cx="3729355" cy="1748790"/>
                <wp:effectExtent l="8255" t="6985" r="15240" b="15875"/>
                <wp:wrapNone/>
                <wp:docPr id="9" name="任意多边形 9"/>
                <wp:cNvGraphicFramePr/>
                <a:graphic xmlns:a="http://schemas.openxmlformats.org/drawingml/2006/main">
                  <a:graphicData uri="http://schemas.microsoft.com/office/word/2010/wordprocessingShape">
                    <wps:wsp>
                      <wps:cNvSpPr/>
                      <wps:spPr>
                        <a:xfrm>
                          <a:off x="1236345" y="5207000"/>
                          <a:ext cx="3729355" cy="1748790"/>
                        </a:xfrm>
                        <a:custGeom>
                          <a:avLst/>
                          <a:gdLst>
                            <a:gd name="connisteX0" fmla="*/ 3281680 w 3729355"/>
                            <a:gd name="connsiteY0" fmla="*/ 788035 h 1748790"/>
                            <a:gd name="connisteX1" fmla="*/ 3227070 w 3729355"/>
                            <a:gd name="connsiteY1" fmla="*/ 562610 h 1748790"/>
                            <a:gd name="connisteX2" fmla="*/ 2343785 w 3729355"/>
                            <a:gd name="connsiteY2" fmla="*/ 377825 h 1748790"/>
                            <a:gd name="connisteX3" fmla="*/ 1449070 w 3729355"/>
                            <a:gd name="connsiteY3" fmla="*/ 161290 h 1748790"/>
                            <a:gd name="connisteX4" fmla="*/ 586105 w 3729355"/>
                            <a:gd name="connsiteY4" fmla="*/ 0 h 1748790"/>
                            <a:gd name="connisteX5" fmla="*/ 106680 w 3729355"/>
                            <a:gd name="connsiteY5" fmla="*/ 1079500 h 1748790"/>
                            <a:gd name="connisteX6" fmla="*/ 0 w 3729355"/>
                            <a:gd name="connsiteY6" fmla="*/ 1301750 h 1748790"/>
                            <a:gd name="connisteX7" fmla="*/ 868680 w 3729355"/>
                            <a:gd name="connsiteY7" fmla="*/ 1729105 h 1748790"/>
                            <a:gd name="connisteX8" fmla="*/ 2776855 w 3729355"/>
                            <a:gd name="connsiteY8" fmla="*/ 1734820 h 1748790"/>
                            <a:gd name="connisteX9" fmla="*/ 3449320 w 3729355"/>
                            <a:gd name="connsiteY9" fmla="*/ 1748790 h 1748790"/>
                            <a:gd name="connisteX10" fmla="*/ 3729355 w 3729355"/>
                            <a:gd name="connsiteY10" fmla="*/ 1705610 h 174879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Lst>
                          <a:rect l="l" t="t" r="r" b="b"/>
                          <a:pathLst>
                            <a:path w="3729355" h="1748790">
                              <a:moveTo>
                                <a:pt x="3281680" y="788035"/>
                              </a:moveTo>
                              <a:lnTo>
                                <a:pt x="3227070" y="562610"/>
                              </a:lnTo>
                              <a:lnTo>
                                <a:pt x="2343785" y="377825"/>
                              </a:lnTo>
                              <a:lnTo>
                                <a:pt x="1449070" y="161290"/>
                              </a:lnTo>
                              <a:lnTo>
                                <a:pt x="586105" y="0"/>
                              </a:lnTo>
                              <a:lnTo>
                                <a:pt x="106680" y="1079500"/>
                              </a:lnTo>
                              <a:lnTo>
                                <a:pt x="0" y="1301750"/>
                              </a:lnTo>
                              <a:lnTo>
                                <a:pt x="868680" y="1729105"/>
                              </a:lnTo>
                              <a:lnTo>
                                <a:pt x="2776855" y="1734820"/>
                              </a:lnTo>
                              <a:lnTo>
                                <a:pt x="3449320" y="1748790"/>
                              </a:lnTo>
                              <a:lnTo>
                                <a:pt x="3729355" y="1705610"/>
                              </a:lnTo>
                            </a:path>
                          </a:pathLst>
                        </a:cu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7.35pt;margin-top:51pt;height:137.7pt;width:293.65pt;z-index:251661312;mso-width-relative:page;mso-height-relative:page;" filled="f" stroked="t" coordsize="3729355,1748790" o:gfxdata="UEsDBAoAAAAAAIdO4kAAAAAAAAAAAAAAAAAEAAAAZHJzL1BLAwQUAAAACACHTuJAoY03/9gAAAAK&#10;AQAADwAAAGRycy9kb3ducmV2LnhtbE2PP0/DMBDFdyS+g3VILKh1GqoEhTgdQAgGMlBYurnxkZjG&#10;58h2/317DhaY7p7u6d3v1auTG8UBQ7SeFCzmGQikzhtLvYKP96fZHYiYNBk9ekIFZ4ywai4val0Z&#10;f6Q3PKxTLziEYqUVDClNlZSxG9DpOPcTEt8+fXA6sQy9NEEfOdyNMs+yQjptiT8MesKHAbvdeu8U&#10;fNmbnOxj+9y2YbcpXu3LuXBeqeurRXYPIuEp/ZnhB5/RoWGmrd+TiWJkvSzZyTPLuRMbit9lq+C2&#10;LJcgm1r+r9B8A1BLAwQUAAAACACHTuJADcNr+AMEAABqDQAADgAAAGRycy9lMm9Eb2MueG1srVfN&#10;jts2EL4H6DsQPBboSpSsHxvrzaGL7aVoAyQB0iNXoiwBlCiQXNt77z33HIu8RBC0T5MUfYwMf+Sl&#10;s4AtA8UClrSab4Yz/PjN6Prlvudoy6TqxLDG5CrGiA2VqLths8Zv39z9VGKkNB1qysXA1viRKfzy&#10;5ocX17txxRLRCl4zicDJoFa7cY1brcdVFKmqZT1VV2JkA7xshOyphke5iWpJd+C951ESx3m0E7Ie&#10;paiYUvDfW/cSe49yjkPRNF3FbkX10LNBO6+ScaohJdV2o8I3drVNwyr9e9MophFfY8hU218IAvf3&#10;5je6uaarjaRj21V+CXTOEr7LqafdAEEPrm6ppuhBds9c9V0lhRKNvqpEH7lEbEUgCxJ/V5vXLR2Z&#10;zQVKrcZD0dX/57b6bftKoq5e4yVGA+1hw798/vzvn++/fvzw3z+fvv79F1qaIu1GtQLb1+Mr6Z8U&#10;3JqM943szRVyQXsgVJLm6SLD6HGNsyQu4tgXme01qsAgLZJlmoFBBRakWJTF0lpET66qB6V/YcK6&#10;pdtflXa7VMOdrXHtV1qJYeiUZu9gN5uew8b9GKE0KUlexmiHpkgeHYBUp9kfIagoyzjNUIuCBcFm&#10;PgtEjgIlBeR3PlAIyvIkJ/H5QEkQKEkXaVFm5wOFoLQoymRGRmkQiCwWy1kZHYFykixnZLQIAmUl&#10;FGFGQiFmRggg1YEGJM5nseAYUyyzeEagPAg0gwChOUljUmQzYhRBjDKHvxmBQgyBc2aKfJbToPeH&#10;qiVFkZfZjJ0JQaRIF2UyIyWQmEOkFLiWAujsMQ1B/nSez4mEh9vrwPlQRyhSxNmzowoitZlkiLaT&#10;MlX7wUsT3CFqGmlsu8EolNHEUKdA9MyjVyCQJnAJKKNrZ8AgIyGYGFmeDQZpCMHJRWA47iE4vQgM&#10;ZzgELy4Cuz5yKFh2ERiOXRg5vwgMRykEFxeB4XSE4PIiMBA+BNv2O3ufDYVDNDwHNHFuPFclDEdm&#10;LOJ2LNIYwVgk7Vh0bzB0NVJtKD7dol3QvNun3m3e92LL3ghrqQ3jfRO2a3G91S/jyZAPxwDbTC3A&#10;9UgPmMym62j9+5ZozV2nO2nuG5s1J7ZfnTR37claT+Wbwk9XtwzXZJzb2PaOk37d3vgOcNLSCb5z&#10;7HT8pLmXbW9v1fikvRdfbx+OYFN+09XlOU1ShlpeF4/8A68MWaweHVhjyBYMcoO46zi3xOKD4RKB&#10;HYeKVBQ+IhoY3uG2H2EQVcMGI8o38HVSaWl1VAne1QZuGKbk5v5nLtGWAnnv7mDAnDbpyGyUSt9S&#10;1To7+8qsGbgKw59EvOvXuDTgCc1BhCMz57rJ1tzdi/rRDrz2/zCC2wz954KZ8cNni376RLr5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KGNN//YAAAACgEAAA8AAAAAAAAAAQAgAAAAIgAAAGRycy9k&#10;b3ducmV2LnhtbFBLAQIUABQAAAAIAIdO4kANw2v4AwQAAGoNAAAOAAAAAAAAAAEAIAAAACcBAABk&#10;cnMvZTJvRG9jLnhtbFBLBQYAAAAABgAGAFkBAACcBwAAAAA=&#10;" path="m3281680,788035l3227070,562610,2343785,377825,1449070,161290,586105,0,106680,1079500,0,1301750,868680,1729105,2776855,1734820,3449320,1748790,3729355,1705610e">
                <v:path o:connectlocs="3281680,788035;3227070,562610;2343785,377825;1449070,161290;586105,0;106680,1079500;0,1301750;868680,1729105;2776855,1734820;3449320,1748790;3729355,1705610" o:connectangles="0,0,0,0,0,0,0,0,0,0,0"/>
                <v:fill on="f" focussize="0,0"/>
                <v:stroke weight="1pt" color="#FF0000 [2404]" miterlimit="8" joinstyle="miter"/>
                <v:imagedata o:title=""/>
                <o:lock v:ext="edit" aspectratio="f"/>
              </v:shape>
            </w:pict>
          </mc:Fallback>
        </mc:AlternateContent>
      </w: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3380740</wp:posOffset>
                </wp:positionH>
                <wp:positionV relativeFrom="paragraph">
                  <wp:posOffset>1415415</wp:posOffset>
                </wp:positionV>
                <wp:extent cx="519430" cy="932180"/>
                <wp:effectExtent l="7620" t="5715" r="6350" b="14605"/>
                <wp:wrapNone/>
                <wp:docPr id="8" name="任意多边形 8"/>
                <wp:cNvGraphicFramePr/>
                <a:graphic xmlns:a="http://schemas.openxmlformats.org/drawingml/2006/main">
                  <a:graphicData uri="http://schemas.microsoft.com/office/word/2010/wordprocessingShape">
                    <wps:wsp>
                      <wps:cNvSpPr/>
                      <wps:spPr>
                        <a:xfrm>
                          <a:off x="4523740" y="5974715"/>
                          <a:ext cx="519430" cy="932180"/>
                        </a:xfrm>
                        <a:custGeom>
                          <a:avLst/>
                          <a:gdLst>
                            <a:gd name="connisteX0" fmla="*/ 48895 w 519430"/>
                            <a:gd name="connsiteY0" fmla="*/ 0 h 932180"/>
                            <a:gd name="connisteX1" fmla="*/ 0 w 519430"/>
                            <a:gd name="connsiteY1" fmla="*/ 20320 h 932180"/>
                            <a:gd name="connisteX2" fmla="*/ 98425 w 519430"/>
                            <a:gd name="connsiteY2" fmla="*/ 308610 h 932180"/>
                            <a:gd name="connisteX3" fmla="*/ 184785 w 519430"/>
                            <a:gd name="connsiteY3" fmla="*/ 479425 h 932180"/>
                            <a:gd name="connisteX4" fmla="*/ 352425 w 519430"/>
                            <a:gd name="connsiteY4" fmla="*/ 758825 h 932180"/>
                            <a:gd name="connisteX5" fmla="*/ 441960 w 519430"/>
                            <a:gd name="connsiteY5" fmla="*/ 932180 h 932180"/>
                            <a:gd name="connisteX6" fmla="*/ 519430 w 519430"/>
                            <a:gd name="connsiteY6" fmla="*/ 909320 h 932180"/>
                            <a:gd name="connisteX7" fmla="*/ 519430 w 519430"/>
                            <a:gd name="connsiteY7" fmla="*/ 906145 h 93218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519430" h="932180">
                              <a:moveTo>
                                <a:pt x="48895" y="0"/>
                              </a:moveTo>
                              <a:lnTo>
                                <a:pt x="0" y="20320"/>
                              </a:lnTo>
                              <a:lnTo>
                                <a:pt x="98425" y="308610"/>
                              </a:lnTo>
                              <a:lnTo>
                                <a:pt x="184785" y="479425"/>
                              </a:lnTo>
                              <a:lnTo>
                                <a:pt x="352425" y="758825"/>
                              </a:lnTo>
                              <a:lnTo>
                                <a:pt x="441960" y="932180"/>
                              </a:lnTo>
                              <a:lnTo>
                                <a:pt x="519430" y="909320"/>
                              </a:lnTo>
                              <a:lnTo>
                                <a:pt x="519430" y="906145"/>
                              </a:lnTo>
                            </a:path>
                          </a:pathLst>
                        </a:cu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66.2pt;margin-top:111.45pt;height:73.4pt;width:40.9pt;z-index:251660288;mso-width-relative:page;mso-height-relative:page;" filled="f" stroked="t" coordsize="519430,932180" o:gfxdata="UEsDBAoAAAAAAIdO4kAAAAAAAAAAAAAAAAAEAAAAZHJzL1BLAwQUAAAACACHTuJA8muzwtkAAAAL&#10;AQAADwAAAGRycy9kb3ducmV2LnhtbE2Py07DMBBF90j8gzVI7KgTt4Q2ZFIJEKCKDQmwd5IhibDH&#10;Uew++HvMCpaje3TvmWJ7skYcaPajY4R0kYAgbl03co/w/vZ4tQbhg+ZOG8eE8E0etuX5WaHzzh25&#10;okMdehFL2OcaYQhhyqX07UBW+4WbiGP26WarQzznXnazPsZya6RKkkxaPXJcGPRE9wO1X/XeIniq&#10;GvPh16/yaaruXqqHXf1MO8TLizS5BRHoFP5g+NWP6lBGp8btufPCIFwv1SqiCEqpDYhIZOlKgWgQ&#10;ltnmBmRZyP8/lD9QSwMEFAAAAAgAh07iQHdBmLt8AwAAuQoAAA4AAABkcnMvZTJvRG9jLnhtbK1W&#10;TW/TMBi+I/EfrByRWD6aNkm1bAeqckGAtCHB0UucJpJjR7bXdnfu3Dki/gSa4NcwxM/gtZ2s7iYt&#10;rUQPiVO/z/v9dXq+bSlaEyEbznIvPAk8RFjBy4atcu/D5fJl6iGpMCsx5Yzk3g2R3vnZ82enm25O&#10;Il5zWhKBgAmT802Xe7VS3dz3ZVGTFssT3hEGlxUXLVbwKVZ+KfAGuLfUj4Jg5m+4KDvBCyIl/Luw&#10;l17PURzCkFdVU5AFL65bwpTlKgjFCkySddNJ78xoW1WkUO+qShKFaO6Bpco8QQicr/TTPzvF85XA&#10;Xd0UvQr4EBUe2NTihoHQe1YLrDC6Fs0jVm1TCC55pU4K3vrWEOMRsCIMHvjmosYdMbaAq2V373T5&#10;/9gWb9fvBWrK3IOwM9xCwH/f3v75/OXu+9e/v37c/fyGUu2kTSfnQHvRvRf9l4SjtnhbiVa/wRa0&#10;zb14Gk2SGNx7k3vTLImTcGqdTLYKFUAwDbN4AvcFEGSTKExNEPwdo+JaqteEG6Z4/UYqG6MSTsbD&#10;Za9nwRlrpCIfgVnVUgjbCx/FaZpN0Qb1Unqog5CNIp9cRIBqtNMDIviIf+jwD0Z5u9RRMInG+UcO&#10;/yyNo3H9XcQkSGfhuJCJIyRM4yQdl+JC4iTTio25KnakTKbRIba4kGSapgdImTpS4jjMZuNRcSE2&#10;2qO2zBwpNp1GY+9CsgDkjMclOV6KC8mCWRjvxwVKaTUUC66H+im2rC8gOCGsm31gOlbHpa5bt5qg&#10;MvVnXypQQ8ASULr6RsCQ/C441KV/MBiy2gVHR4EhWV3w5Cgw5KALjo8CQ2q5YNPuDrYZMsYFz46S&#10;DIngghMXbDXoQy5gDuoJSM0EVB6CCSjMBLzSGDzvsNKZMhzRZten6/s2rW9bviaX3NAp0+51vzVq&#10;DG18R0GZS2lHgumIvZ7D/fDuDEfTAQ1H29meJLadzFDbDvUkte1Ihtp2miepbWcx1Lv5AG4d1B3e&#10;Vu1hrEFAbOU/yXuPWlfwHjUI0QExpXMfGR1QZzIyvmwoNcGjTMcrjJJAj1UMO1kFuxAc2w7mumQr&#10;D2G6gmWvUMKUvOS0KTVcx1GK1dUrKtAaQ4IslwH8emX2yDoh1QLL2tKZK00GGQEDVSDatLBCaPCA&#10;ptAvfL022EVBn654eWP2B/M/bDTGwn770iuT+23Qu43z7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Dya7PC2QAAAAsBAAAPAAAAAAAAAAEAIAAAACIAAABkcnMvZG93bnJldi54bWxQSwECFAAUAAAA&#10;CACHTuJAd0GYu3wDAAC5CgAADgAAAAAAAAABACAAAAAoAQAAZHJzL2Uyb0RvYy54bWxQSwUGAAAA&#10;AAYABgBZAQAAFgcAAAAA&#10;" path="m48895,0l0,20320,98425,308610,184785,479425,352425,758825,441960,932180,519430,909320,519430,906145e">
                <v:path o:connectlocs="48895,0;0,20320;98425,308610;184785,479425;352425,758825;441960,932180;519430,909320;519430,906145" o:connectangles="0,0,0,0,0,0,0,0"/>
                <v:fill on="f" focussize="0,0"/>
                <v:stroke weight="1pt" color="#FF0000 [2404]" miterlimit="8" joinstyle="miter"/>
                <v:imagedata o:title=""/>
                <o:lock v:ext="edit" aspectratio="f"/>
              </v:shape>
            </w:pict>
          </mc:Fallback>
        </mc:AlternateContent>
      </w:r>
      <w:r>
        <w:rPr>
          <w:sz w:val="32"/>
          <w:highlight w:val="none"/>
        </w:rPr>
        <mc:AlternateContent>
          <mc:Choice Requires="wps">
            <w:drawing>
              <wp:anchor distT="0" distB="0" distL="114300" distR="114300" simplePos="0" relativeHeight="251659264" behindDoc="0" locked="0" layoutInCell="1" allowOverlap="1">
                <wp:simplePos x="0" y="0"/>
                <wp:positionH relativeFrom="column">
                  <wp:posOffset>3432810</wp:posOffset>
                </wp:positionH>
                <wp:positionV relativeFrom="paragraph">
                  <wp:posOffset>1374775</wp:posOffset>
                </wp:positionV>
                <wp:extent cx="739140" cy="1047750"/>
                <wp:effectExtent l="12065" t="10160" r="29845" b="27940"/>
                <wp:wrapNone/>
                <wp:docPr id="7" name="任意多边形 7"/>
                <wp:cNvGraphicFramePr/>
                <a:graphic xmlns:a="http://schemas.openxmlformats.org/drawingml/2006/main">
                  <a:graphicData uri="http://schemas.microsoft.com/office/word/2010/wordprocessingShape">
                    <wps:wsp>
                      <wps:cNvSpPr/>
                      <wps:spPr>
                        <a:xfrm>
                          <a:off x="4575810" y="5934075"/>
                          <a:ext cx="739140" cy="1047750"/>
                        </a:xfrm>
                        <a:custGeom>
                          <a:avLst/>
                          <a:gdLst>
                            <a:gd name="connisteX0" fmla="*/ 0 w 739140"/>
                            <a:gd name="connsiteY0" fmla="*/ 49530 h 1047750"/>
                            <a:gd name="connisteX1" fmla="*/ 78105 w 739140"/>
                            <a:gd name="connsiteY1" fmla="*/ 323215 h 1047750"/>
                            <a:gd name="connisteX2" fmla="*/ 147320 w 739140"/>
                            <a:gd name="connsiteY2" fmla="*/ 450215 h 1047750"/>
                            <a:gd name="connisteX3" fmla="*/ 354965 w 739140"/>
                            <a:gd name="connsiteY3" fmla="*/ 695960 h 1047750"/>
                            <a:gd name="connisteX4" fmla="*/ 377825 w 739140"/>
                            <a:gd name="connsiteY4" fmla="*/ 817245 h 1047750"/>
                            <a:gd name="connisteX5" fmla="*/ 551180 w 739140"/>
                            <a:gd name="connsiteY5" fmla="*/ 1047750 h 1047750"/>
                            <a:gd name="connisteX6" fmla="*/ 739140 w 739140"/>
                            <a:gd name="connsiteY6" fmla="*/ 1013460 h 1047750"/>
                            <a:gd name="connisteX7" fmla="*/ 493395 w 739140"/>
                            <a:gd name="connsiteY7" fmla="*/ 0 h 1047750"/>
                            <a:gd name="connisteX8" fmla="*/ 0 w 739140"/>
                            <a:gd name="connsiteY8" fmla="*/ 49530 h 10477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739140" h="1047750">
                              <a:moveTo>
                                <a:pt x="0" y="49530"/>
                              </a:moveTo>
                              <a:lnTo>
                                <a:pt x="78105" y="323215"/>
                              </a:lnTo>
                              <a:lnTo>
                                <a:pt x="147320" y="450215"/>
                              </a:lnTo>
                              <a:lnTo>
                                <a:pt x="354965" y="695960"/>
                              </a:lnTo>
                              <a:lnTo>
                                <a:pt x="377825" y="817245"/>
                              </a:lnTo>
                              <a:lnTo>
                                <a:pt x="551180" y="1047750"/>
                              </a:lnTo>
                              <a:lnTo>
                                <a:pt x="739140" y="1013460"/>
                              </a:lnTo>
                              <a:lnTo>
                                <a:pt x="493395" y="0"/>
                              </a:lnTo>
                              <a:lnTo>
                                <a:pt x="0" y="49530"/>
                              </a:lnTo>
                              <a:close/>
                            </a:path>
                          </a:pathLst>
                        </a:custGeom>
                        <a:ln>
                          <a:solidFill>
                            <a:srgbClr val="FF0000"/>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100" style="position:absolute;left:0pt;margin-left:270.3pt;margin-top:108.25pt;height:82.5pt;width:58.2pt;z-index:251659264;mso-width-relative:page;mso-height-relative:page;" filled="f" stroked="t" coordsize="739140,1047750" o:gfxdata="UEsDBAoAAAAAAIdO4kAAAAAAAAAAAAAAAAAEAAAAZHJzL1BLAwQUAAAACACHTuJAixYPfdkAAAAL&#10;AQAADwAAAGRycy9kb3ducmV2LnhtbE2Py07DMBBF90j8gzVI7KjtQtwqxKkECIHY0Vasp7Ebp/Uj&#10;xE4b/h6zKsvRHN17brWanCUnPcQueAl8xoBo3wTV+VbCdvN6twQSE3qFNngt4UdHWNXXVxWWKpz9&#10;pz6tU0tyiI8lSjAp9SWlsTHaYZyFXvv824fBYcrn0FI14DmHO0vnjAnqsPO5wWCvn41ujuvRSRBf&#10;Ft+3ixfeTk/jG358b/bKHKS8veHsEUjSU7rA8Kef1aHOTrswehWJlVA8MJFRCXMuCiCZEMUir9tJ&#10;uF/yAmhd0f8b6l9QSwMEFAAAAAgAh07iQPjpngCtAwAAmQsAAA4AAABkcnMvZTJvRG9jLnhtbK1W&#10;zY7kNBC+I/EOlo9ITP47ndZk9sBouCBYaRcJjh7H6URy7Mj2dPfcuXPniHiJ1Qqehl3tY1C2k26z&#10;gyYZiTl0nMn3Vbn+6/rVaeDowJTupahxchVjxASVTS/2Nf7x7d3XW4y0IaIhXApW40em8aubL7+4&#10;Po47lspO8oYpBEKE3h3HGnfGjLso0rRjA9FXcmQCPrZSDcTAq9pHjSJHkD7wKI3jTXSUqhmVpExr&#10;+O+t/4gniWqNQNm2PWW3kj4MTBgvVTFODJiku37U+Mbdtm0ZNT+0rWYG8RqDpcb9ghI439vf6Oaa&#10;7PaKjF1PpyuQNVf4zKaB9AKUnkXdEkPQg+qfiBp6qqSWrbmicoi8Ic4jYEUSf+abNx0ZmbMFXK3H&#10;s9P1/yeWfn94rVDf1LjESJABAv73+/cff/n1wx+/ffrr3Yc/f0elddJx1DvAvhlfq+lNw9FafGrV&#10;YJ9gCzrVOC/KYpuAex9rXFRZHpeFdzI7GUQBUGZVksN3CoAkzsuycFGILpLogzbfMumkksN32vgg&#10;NXByLm6mi1IpRK8N+wmktQOHuH0VoRgd0aRiogVo3Rv2c4jOqyKLUYeCi0AMnyhIAgUlWFcsKgkZ&#10;WZqlSbGsJQ20JHmZpcu2hJS8iFepyQI1WZFXm2VrQsqmKqrNCp/loZqy3KbLakLKNinTfIXTikBN&#10;USTJdtlpIWUK/HJwNoEen1+LORBSkjjJ8jVugzI853JeZVm17LaQsiIw0N/PGpadFaL/o1qgbPdz&#10;YZJurlV6ElOxwgkRO1li1x5HqW2TCCsX2oB9nUoTahZEAstW+gIZaiwkJ7bPrCZD5YTk9EVkqIeQ&#10;nL2IDFkekvMXkSF3Q7LrratthoQMyZsXaYYsC8luKqzWDFkUkrehZi9kyhcFE9vOau5mtcEIZrVy&#10;s/recshuJMam2XxEx8tE6S4DxX4e5IG9lQ5obNL5meRyeFJ/QXARIl2Ldzf2rXuCz6D5OTqxvlM7&#10;tO/Az6J9w3Vo30ifR7u+6dC+Hz6L9u3PoYN5Bu6dLzw//cXnQQyBmbrTs9J9M3LS54E9y5ufXu5T&#10;P8/fKZea+SK1YXTVeo6nTYNg8At513PuQs6FjXJSxbApIEpg52xh14PjMMLeosUeI8L3sMxSo1yX&#10;0ZL3jaXb4Gu1v/+GK3QgkFZ3dzH8TXb+CzYqbW6J7jzOfbIwSCPYGRTi/VDjrSXPbA4tKrJrkV+E&#10;7OleNo9uP3L/h43NWThtl3YlDN8d+7JR3/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AAAAAGRycy9QSwECFAAUAAAACACHTuJAixYPfdkA&#10;AAALAQAADwAAAAAAAAABACAAAAAiAAAAZHJzL2Rvd25yZXYueG1sUEsBAhQAFAAAAAgAh07iQPjp&#10;ngCtAwAAmQsAAA4AAAAAAAAAAQAgAAAAKAEAAGRycy9lMm9Eb2MueG1sUEsFBgAAAAAGAAYAWQEA&#10;AEcHAAAAAA==&#10;" path="m0,49530l78105,323215,147320,450215,354965,695960,377825,817245,551180,1047750,739140,1013460,493395,0,0,49530xe">
                <v:path o:connectlocs="0,49530;78105,323215;147320,450215;354965,695960;377825,817245;551180,1047750;739140,1013460;493395,0;0,49530" o:connectangles="0,0,0,0,0,0,0,0,0"/>
                <v:fill on="f" focussize="0,0"/>
                <v:stroke weight="1.5pt" color="#FF0000 [3204]" miterlimit="8" joinstyle="miter"/>
                <v:imagedata o:title=""/>
                <o:lock v:ext="edit" aspectratio="f"/>
              </v:shape>
            </w:pict>
          </mc:Fallback>
        </mc:AlternateContent>
      </w:r>
      <w:r>
        <w:rPr>
          <w:rFonts w:hint="eastAsia" w:ascii="楷体" w:hAnsi="楷体" w:eastAsia="楷体" w:cs="楷体"/>
          <w:color w:val="auto"/>
          <w:spacing w:val="-6"/>
          <w:sz w:val="32"/>
          <w:szCs w:val="32"/>
          <w:highlight w:val="none"/>
          <w:lang w:eastAsia="zh-CN"/>
        </w:rPr>
        <w:drawing>
          <wp:inline distT="0" distB="0" distL="114300" distR="114300">
            <wp:extent cx="5212080" cy="2931795"/>
            <wp:effectExtent l="0" t="0" r="7620" b="1905"/>
            <wp:docPr id="2" name="图片 2" descr="DJI_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JI_0089"/>
                    <pic:cNvPicPr>
                      <a:picLocks noChangeAspect="1"/>
                    </pic:cNvPicPr>
                  </pic:nvPicPr>
                  <pic:blipFill>
                    <a:blip r:embed="rId4"/>
                    <a:stretch>
                      <a:fillRect/>
                    </a:stretch>
                  </pic:blipFill>
                  <pic:spPr>
                    <a:xfrm>
                      <a:off x="0" y="0"/>
                      <a:ext cx="5212080" cy="2931795"/>
                    </a:xfrm>
                    <a:prstGeom prst="rect">
                      <a:avLst/>
                    </a:prstGeom>
                  </pic:spPr>
                </pic:pic>
              </a:graphicData>
            </a:graphic>
          </wp:inline>
        </w:drawing>
      </w:r>
    </w:p>
    <w:p w14:paraId="6A7949C8">
      <w:pPr>
        <w:spacing w:line="574" w:lineRule="exact"/>
        <w:ind w:firstLine="616" w:firstLineChars="200"/>
        <w:rPr>
          <w:rFonts w:hint="eastAsia" w:ascii="楷体" w:hAnsi="楷体" w:eastAsia="楷体" w:cs="楷体"/>
          <w:color w:val="auto"/>
          <w:spacing w:val="-6"/>
          <w:sz w:val="32"/>
          <w:szCs w:val="32"/>
          <w:highlight w:val="none"/>
        </w:rPr>
      </w:pPr>
      <w:r>
        <w:rPr>
          <w:rFonts w:hint="eastAsia" w:ascii="楷体" w:hAnsi="楷体" w:eastAsia="楷体" w:cs="楷体"/>
          <w:color w:val="auto"/>
          <w:spacing w:val="-6"/>
          <w:sz w:val="32"/>
          <w:szCs w:val="32"/>
          <w:highlight w:val="none"/>
        </w:rPr>
        <w:t>（四）土地现状情况</w:t>
      </w:r>
    </w:p>
    <w:p w14:paraId="1CC068FC">
      <w:pPr>
        <w:spacing w:line="574" w:lineRule="exact"/>
        <w:ind w:firstLine="616" w:firstLineChars="200"/>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改造地块有</w:t>
      </w:r>
      <w:r>
        <w:rPr>
          <w:rFonts w:hint="eastAsia" w:ascii="仿宋_GB2312" w:hAnsi="仿宋_GB2312" w:eastAsia="仿宋_GB2312" w:cs="仿宋_GB2312"/>
          <w:spacing w:val="-6"/>
          <w:kern w:val="0"/>
          <w:sz w:val="32"/>
          <w:szCs w:val="32"/>
          <w:highlight w:val="none"/>
          <w:u w:val="none"/>
          <w:lang w:val="en-US" w:eastAsia="zh-CN"/>
        </w:rPr>
        <w:t>11</w:t>
      </w:r>
      <w:r>
        <w:rPr>
          <w:rFonts w:hint="eastAsia" w:ascii="仿宋_GB2312" w:hAnsi="仿宋_GB2312" w:eastAsia="仿宋_GB2312" w:cs="仿宋_GB2312"/>
          <w:spacing w:val="-6"/>
          <w:kern w:val="0"/>
          <w:sz w:val="32"/>
          <w:szCs w:val="32"/>
          <w:highlight w:val="none"/>
          <w:u w:val="none"/>
        </w:rPr>
        <w:t>栋建筑物，</w:t>
      </w:r>
      <w:r>
        <w:rPr>
          <w:rFonts w:hint="eastAsia" w:ascii="仿宋_GB2312" w:hAnsi="仿宋_GB2312" w:eastAsia="仿宋_GB2312" w:cs="仿宋_GB2312"/>
          <w:spacing w:val="-6"/>
          <w:kern w:val="0"/>
          <w:sz w:val="32"/>
          <w:szCs w:val="32"/>
          <w:highlight w:val="none"/>
          <w:u w:val="none"/>
          <w:lang w:eastAsia="zh-CN"/>
        </w:rPr>
        <w:t>总建筑面积合计</w:t>
      </w:r>
      <w:r>
        <w:rPr>
          <w:rFonts w:hint="eastAsia" w:ascii="仿宋_GB2312" w:hAnsi="仿宋_GB2312" w:eastAsia="仿宋_GB2312" w:cs="仿宋_GB2312"/>
          <w:spacing w:val="-6"/>
          <w:kern w:val="0"/>
          <w:sz w:val="32"/>
          <w:szCs w:val="32"/>
          <w:highlight w:val="none"/>
          <w:u w:val="none"/>
          <w:lang w:val="en-US" w:eastAsia="zh-CN"/>
        </w:rPr>
        <w:t>13680.49平方米，</w:t>
      </w:r>
      <w:r>
        <w:rPr>
          <w:rFonts w:hint="eastAsia" w:ascii="仿宋_GB2312" w:hAnsi="仿宋_GB2312" w:eastAsia="仿宋_GB2312" w:cs="仿宋_GB2312"/>
          <w:spacing w:val="-6"/>
          <w:kern w:val="0"/>
          <w:sz w:val="32"/>
          <w:szCs w:val="32"/>
          <w:highlight w:val="none"/>
          <w:u w:val="none"/>
        </w:rPr>
        <w:t>现状容积率</w:t>
      </w:r>
      <w:r>
        <w:rPr>
          <w:rFonts w:hint="eastAsia" w:ascii="仿宋_GB2312" w:hAnsi="仿宋_GB2312" w:eastAsia="仿宋_GB2312" w:cs="仿宋_GB2312"/>
          <w:spacing w:val="-6"/>
          <w:kern w:val="0"/>
          <w:sz w:val="32"/>
          <w:szCs w:val="32"/>
          <w:highlight w:val="none"/>
          <w:u w:val="none"/>
          <w:lang w:val="en-US" w:eastAsia="zh-CN"/>
        </w:rPr>
        <w:t>0.45</w:t>
      </w:r>
      <w:r>
        <w:rPr>
          <w:rFonts w:hint="eastAsia" w:ascii="仿宋_GB2312" w:hAnsi="仿宋_GB2312" w:eastAsia="仿宋_GB2312" w:cs="仿宋_GB2312"/>
          <w:spacing w:val="-6"/>
          <w:kern w:val="0"/>
          <w:sz w:val="32"/>
          <w:szCs w:val="32"/>
          <w:highlight w:val="none"/>
          <w:u w:val="none"/>
        </w:rPr>
        <w:t>，作</w:t>
      </w:r>
      <w:r>
        <w:rPr>
          <w:rFonts w:hint="eastAsia" w:ascii="仿宋_GB2312" w:hAnsi="仿宋_GB2312" w:eastAsia="仿宋_GB2312" w:cs="仿宋_GB2312"/>
          <w:spacing w:val="-6"/>
          <w:kern w:val="0"/>
          <w:sz w:val="32"/>
          <w:szCs w:val="32"/>
          <w:highlight w:val="none"/>
          <w:u w:val="none"/>
          <w:lang w:val="en-US" w:eastAsia="zh-CN"/>
        </w:rPr>
        <w:t>工业</w:t>
      </w:r>
      <w:r>
        <w:rPr>
          <w:rFonts w:hint="eastAsia" w:ascii="仿宋_GB2312" w:hAnsi="仿宋_GB2312" w:eastAsia="仿宋_GB2312" w:cs="仿宋_GB2312"/>
          <w:spacing w:val="-6"/>
          <w:kern w:val="0"/>
          <w:sz w:val="32"/>
          <w:szCs w:val="32"/>
          <w:highlight w:val="none"/>
          <w:u w:val="none"/>
        </w:rPr>
        <w:t>用途所用</w:t>
      </w:r>
      <w:r>
        <w:rPr>
          <w:rFonts w:hint="eastAsia" w:ascii="仿宋_GB2312" w:hAnsi="仿宋_GB2312" w:eastAsia="仿宋_GB2312" w:cs="仿宋_GB2312"/>
          <w:spacing w:val="-6"/>
          <w:kern w:val="0"/>
          <w:sz w:val="32"/>
          <w:szCs w:val="32"/>
          <w:highlight w:val="none"/>
          <w:u w:val="none"/>
          <w:lang w:val="en-US" w:eastAsia="zh-CN"/>
        </w:rPr>
        <w:t>。其中，10幢建筑物未办理规划报建手续</w:t>
      </w:r>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spacing w:val="-6"/>
          <w:kern w:val="0"/>
          <w:sz w:val="32"/>
          <w:szCs w:val="32"/>
          <w:highlight w:val="none"/>
          <w:u w:val="none"/>
          <w:lang w:eastAsia="zh-CN"/>
        </w:rPr>
        <w:t>建筑面积</w:t>
      </w:r>
      <w:r>
        <w:rPr>
          <w:rFonts w:hint="eastAsia" w:ascii="仿宋_GB2312" w:hAnsi="仿宋_GB2312" w:eastAsia="仿宋_GB2312" w:cs="仿宋_GB2312"/>
          <w:spacing w:val="-6"/>
          <w:kern w:val="0"/>
          <w:sz w:val="32"/>
          <w:szCs w:val="32"/>
          <w:highlight w:val="none"/>
          <w:u w:val="none"/>
          <w:lang w:val="en-US" w:eastAsia="zh-CN"/>
        </w:rPr>
        <w:t>共11189.05</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1栋建筑物房产证号为粤房地权证中府字第0113024685号，建筑面积2491.44平方米。</w:t>
      </w:r>
      <w:r>
        <w:rPr>
          <w:rFonts w:hint="eastAsia" w:ascii="仿宋_GB2312" w:hAnsi="仿宋_GB2312" w:eastAsia="仿宋_GB2312" w:cs="仿宋_GB2312"/>
          <w:spacing w:val="-6"/>
          <w:kern w:val="0"/>
          <w:sz w:val="32"/>
          <w:szCs w:val="32"/>
          <w:highlight w:val="none"/>
          <w:u w:val="none"/>
        </w:rPr>
        <w:t>改造前年产值为</w:t>
      </w:r>
      <w:r>
        <w:rPr>
          <w:rFonts w:hint="eastAsia" w:ascii="仿宋_GB2312" w:hAnsi="仿宋_GB2312" w:eastAsia="仿宋_GB2312" w:cs="仿宋_GB2312"/>
          <w:spacing w:val="-6"/>
          <w:kern w:val="0"/>
          <w:sz w:val="32"/>
          <w:szCs w:val="32"/>
          <w:highlight w:val="none"/>
          <w:u w:val="none"/>
          <w:lang w:val="en-US" w:eastAsia="zh-CN"/>
        </w:rPr>
        <w:t>545万元（亩均11.98万元/年），年纳税额为23.5万元（亩均0.52万元/年）</w:t>
      </w:r>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spacing w:val="-6"/>
          <w:kern w:val="0"/>
          <w:sz w:val="32"/>
          <w:szCs w:val="32"/>
          <w:highlight w:val="none"/>
          <w:u w:val="none"/>
          <w:lang w:val="en-US" w:eastAsia="zh-CN"/>
        </w:rPr>
        <w:t>改造地块不涉及闲置土地、抵押、历史文化资源要素及土壤污染潜在监管地块。</w:t>
      </w:r>
    </w:p>
    <w:p w14:paraId="489D422E">
      <w:pPr>
        <w:spacing w:line="574" w:lineRule="exact"/>
        <w:ind w:firstLine="616" w:firstLineChars="200"/>
        <w:rPr>
          <w:rFonts w:hint="eastAsia" w:ascii="楷体" w:hAnsi="楷体" w:eastAsia="楷体" w:cs="楷体"/>
          <w:color w:val="auto"/>
          <w:spacing w:val="-6"/>
          <w:sz w:val="32"/>
          <w:szCs w:val="32"/>
          <w:highlight w:val="none"/>
          <w:lang w:eastAsia="zh-CN"/>
        </w:rPr>
      </w:pPr>
      <w:r>
        <w:rPr>
          <w:rFonts w:hint="eastAsia" w:ascii="楷体" w:hAnsi="楷体" w:eastAsia="楷体" w:cs="楷体"/>
          <w:color w:val="auto"/>
          <w:spacing w:val="-6"/>
          <w:sz w:val="32"/>
          <w:szCs w:val="32"/>
          <w:highlight w:val="none"/>
        </w:rPr>
        <w:t>（五）规划情况</w:t>
      </w:r>
    </w:p>
    <w:p w14:paraId="200CD9F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pacing w:val="-6"/>
          <w:kern w:val="0"/>
          <w:sz w:val="32"/>
          <w:szCs w:val="32"/>
          <w:highlight w:val="none"/>
          <w:lang w:eastAsia="zh-CN"/>
        </w:rPr>
      </w:pPr>
      <w:r>
        <w:rPr>
          <w:rFonts w:hint="eastAsia" w:ascii="仿宋_GB2312" w:hAnsi="仿宋_GB2312" w:eastAsia="仿宋_GB2312" w:cs="仿宋_GB2312"/>
          <w:spacing w:val="-6"/>
          <w:kern w:val="0"/>
          <w:sz w:val="32"/>
          <w:szCs w:val="32"/>
          <w:highlight w:val="none"/>
        </w:rPr>
        <w:t>改造地块符合</w:t>
      </w:r>
      <w:r>
        <w:rPr>
          <w:rFonts w:hint="eastAsia" w:ascii="仿宋_GB2312" w:hAnsi="仿宋_GB2312" w:eastAsia="仿宋_GB2312" w:cs="仿宋_GB2312"/>
          <w:spacing w:val="-6"/>
          <w:kern w:val="0"/>
          <w:sz w:val="32"/>
          <w:szCs w:val="32"/>
          <w:highlight w:val="none"/>
          <w:lang w:eastAsia="zh-CN"/>
        </w:rPr>
        <w:t>国土空间总体规划</w:t>
      </w:r>
      <w:r>
        <w:rPr>
          <w:rFonts w:hint="eastAsia" w:ascii="仿宋_GB2312" w:hAnsi="仿宋_GB2312" w:eastAsia="仿宋_GB2312" w:cs="仿宋_GB2312"/>
          <w:spacing w:val="-6"/>
          <w:kern w:val="0"/>
          <w:sz w:val="32"/>
          <w:szCs w:val="32"/>
          <w:highlight w:val="none"/>
        </w:rPr>
        <w:t>、控制性详细规划，已纳入</w:t>
      </w:r>
      <w:r>
        <w:rPr>
          <w:rFonts w:hint="default" w:ascii="Times New Roman" w:hAnsi="Times New Roman" w:eastAsia="仿宋_GB2312" w:cs="Times New Roman"/>
          <w:color w:val="auto"/>
          <w:spacing w:val="-6"/>
          <w:kern w:val="0"/>
          <w:sz w:val="32"/>
          <w:szCs w:val="32"/>
          <w:highlight w:val="none"/>
        </w:rPr>
        <w:t>《中山市城市更新（“三旧”改造）专项规划（2020-2035年）》</w:t>
      </w:r>
      <w:r>
        <w:rPr>
          <w:rFonts w:hint="eastAsia"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lang w:eastAsia="zh-CN"/>
        </w:rPr>
        <w:t>在国土空间总体规划中均规划为建设用地；在控制性详细规划中</w:t>
      </w:r>
      <w:r>
        <w:rPr>
          <w:rFonts w:hint="eastAsia" w:ascii="仿宋_GB2312" w:hAnsi="仿宋_GB2312" w:eastAsia="仿宋_GB2312" w:cs="仿宋_GB2312"/>
          <w:color w:val="auto"/>
          <w:spacing w:val="-6"/>
          <w:kern w:val="0"/>
          <w:sz w:val="32"/>
          <w:szCs w:val="32"/>
          <w:highlight w:val="none"/>
          <w:lang w:eastAsia="zh-CN"/>
        </w:rPr>
        <w:t>一类工业用地</w:t>
      </w:r>
      <w:r>
        <w:rPr>
          <w:rFonts w:hint="eastAsia" w:ascii="仿宋_GB2312" w:hAnsi="仿宋_GB2312" w:eastAsia="仿宋_GB2312" w:cs="仿宋_GB2312"/>
          <w:color w:val="auto"/>
          <w:spacing w:val="-6"/>
          <w:kern w:val="0"/>
          <w:sz w:val="32"/>
          <w:szCs w:val="32"/>
          <w:highlight w:val="none"/>
          <w:lang w:val="en-US" w:eastAsia="zh-CN"/>
        </w:rPr>
        <w:t>20786.15</w:t>
      </w:r>
      <w:r>
        <w:rPr>
          <w:rFonts w:hint="eastAsia" w:ascii="仿宋_GB2312" w:hAnsi="仿宋_GB2312" w:eastAsia="仿宋_GB2312" w:cs="仿宋_GB2312"/>
          <w:color w:val="auto"/>
          <w:spacing w:val="-6"/>
          <w:kern w:val="0"/>
          <w:sz w:val="32"/>
          <w:szCs w:val="32"/>
          <w:highlight w:val="none"/>
          <w:lang w:eastAsia="zh-CN"/>
        </w:rPr>
        <w:t>平方米（</w:t>
      </w:r>
      <w:r>
        <w:rPr>
          <w:rFonts w:hint="eastAsia" w:ascii="仿宋_GB2312" w:hAnsi="仿宋_GB2312" w:eastAsia="仿宋_GB2312" w:cs="仿宋_GB2312"/>
          <w:color w:val="auto"/>
          <w:spacing w:val="-6"/>
          <w:kern w:val="0"/>
          <w:sz w:val="32"/>
          <w:szCs w:val="32"/>
          <w:highlight w:val="none"/>
          <w:lang w:val="en-US" w:eastAsia="zh-CN"/>
        </w:rPr>
        <w:t>折合31.18亩</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道路用地6242.79平方米，广场用地3295.01平方米</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eastAsia="zh-CN"/>
        </w:rPr>
        <w:t>其中一类工业用地1.0≤容积率≤</w:t>
      </w:r>
      <w:r>
        <w:rPr>
          <w:rFonts w:hint="eastAsia" w:ascii="仿宋_GB2312" w:hAnsi="仿宋_GB2312" w:eastAsia="仿宋_GB2312" w:cs="仿宋_GB2312"/>
          <w:spacing w:val="-6"/>
          <w:kern w:val="0"/>
          <w:sz w:val="32"/>
          <w:szCs w:val="32"/>
          <w:highlight w:val="none"/>
          <w:lang w:val="en-US" w:eastAsia="zh-CN"/>
        </w:rPr>
        <w:t>4.0</w:t>
      </w:r>
      <w:r>
        <w:rPr>
          <w:rFonts w:hint="eastAsia" w:ascii="仿宋_GB2312" w:hAnsi="仿宋_GB2312" w:eastAsia="仿宋_GB2312" w:cs="仿宋_GB2312"/>
          <w:spacing w:val="-6"/>
          <w:kern w:val="0"/>
          <w:sz w:val="32"/>
          <w:szCs w:val="32"/>
          <w:highlight w:val="none"/>
          <w:lang w:eastAsia="zh-CN"/>
        </w:rPr>
        <w:t>，35%≤建筑密度≤60%，</w:t>
      </w:r>
      <w:r>
        <w:rPr>
          <w:rFonts w:hint="eastAsia" w:ascii="仿宋_GB2312" w:hAnsi="仿宋_GB2312" w:eastAsia="仿宋_GB2312" w:cs="仿宋_GB2312"/>
          <w:spacing w:val="-6"/>
          <w:kern w:val="0"/>
          <w:sz w:val="32"/>
          <w:szCs w:val="32"/>
          <w:highlight w:val="none"/>
          <w:lang w:val="en-US" w:eastAsia="zh-CN"/>
        </w:rPr>
        <w:t>10</w:t>
      </w:r>
      <w:r>
        <w:rPr>
          <w:rFonts w:hint="eastAsia" w:ascii="仿宋_GB2312" w:hAnsi="仿宋_GB2312" w:eastAsia="仿宋_GB2312" w:cs="仿宋_GB2312"/>
          <w:spacing w:val="-6"/>
          <w:kern w:val="0"/>
          <w:sz w:val="32"/>
          <w:szCs w:val="32"/>
          <w:highlight w:val="none"/>
          <w:lang w:eastAsia="zh-CN"/>
        </w:rPr>
        <w:t>%≤绿地率≤</w:t>
      </w:r>
      <w:r>
        <w:rPr>
          <w:rFonts w:hint="eastAsia" w:ascii="仿宋_GB2312" w:hAnsi="仿宋_GB2312" w:eastAsia="仿宋_GB2312" w:cs="仿宋_GB2312"/>
          <w:spacing w:val="-6"/>
          <w:kern w:val="0"/>
          <w:sz w:val="32"/>
          <w:szCs w:val="32"/>
          <w:highlight w:val="none"/>
          <w:lang w:val="en-US" w:eastAsia="zh-CN"/>
        </w:rPr>
        <w:t>15</w:t>
      </w:r>
      <w:r>
        <w:rPr>
          <w:rFonts w:hint="eastAsia" w:ascii="仿宋_GB2312" w:hAnsi="仿宋_GB2312" w:eastAsia="仿宋_GB2312" w:cs="仿宋_GB2312"/>
          <w:spacing w:val="-6"/>
          <w:kern w:val="0"/>
          <w:sz w:val="32"/>
          <w:szCs w:val="32"/>
          <w:highlight w:val="none"/>
          <w:lang w:eastAsia="zh-CN"/>
        </w:rPr>
        <w:t>%，建筑高度≤70米，特殊工艺除外，配套设施建筑高度≤100米。</w:t>
      </w:r>
    </w:p>
    <w:p w14:paraId="704AA1C1">
      <w:pPr>
        <w:pStyle w:val="2"/>
        <w:rPr>
          <w:rFonts w:hint="eastAsia"/>
          <w:highlight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改造地块位于“三区三线”城镇开发边界内，不涉及永久基本农田、生态保护红线、森林资源等管控要求。</w:t>
      </w:r>
    </w:p>
    <w:p w14:paraId="0E70727A">
      <w:pPr>
        <w:spacing w:line="574" w:lineRule="exact"/>
        <w:ind w:firstLine="616" w:firstLineChars="200"/>
        <w:rPr>
          <w:rFonts w:hint="eastAsia"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rPr>
        <w:t>二、改造意愿及安置补偿情况</w:t>
      </w:r>
    </w:p>
    <w:p w14:paraId="7EA6ABC5">
      <w:pPr>
        <w:spacing w:line="574" w:lineRule="exact"/>
        <w:ind w:firstLine="616" w:firstLineChars="200"/>
        <w:rPr>
          <w:rFonts w:hint="eastAsia" w:ascii="楷体" w:hAnsi="楷体" w:eastAsia="楷体" w:cs="楷体"/>
          <w:color w:val="auto"/>
          <w:spacing w:val="-6"/>
          <w:kern w:val="0"/>
          <w:sz w:val="32"/>
          <w:szCs w:val="32"/>
          <w:highlight w:val="none"/>
        </w:rPr>
      </w:pPr>
      <w:r>
        <w:rPr>
          <w:rFonts w:hint="eastAsia" w:ascii="楷体" w:hAnsi="楷体" w:eastAsia="楷体" w:cs="楷体"/>
          <w:color w:val="auto"/>
          <w:spacing w:val="-6"/>
          <w:kern w:val="0"/>
          <w:sz w:val="32"/>
          <w:szCs w:val="32"/>
          <w:highlight w:val="none"/>
        </w:rPr>
        <w:t>（一）改造意愿情况</w:t>
      </w:r>
    </w:p>
    <w:p w14:paraId="4AB90EDD">
      <w:pPr>
        <w:spacing w:line="574" w:lineRule="exact"/>
        <w:ind w:firstLine="616" w:firstLineChars="200"/>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rPr>
        <w:t>改造范围</w:t>
      </w:r>
      <w:r>
        <w:rPr>
          <w:rFonts w:hint="eastAsia" w:ascii="仿宋_GB2312" w:hAnsi="仿宋_GB2312" w:eastAsia="仿宋_GB2312" w:cs="仿宋_GB2312"/>
          <w:color w:val="auto"/>
          <w:spacing w:val="-6"/>
          <w:kern w:val="0"/>
          <w:sz w:val="32"/>
          <w:szCs w:val="32"/>
          <w:highlight w:val="none"/>
          <w:u w:val="none"/>
        </w:rPr>
        <w:t>涉及</w:t>
      </w:r>
      <w:r>
        <w:rPr>
          <w:rFonts w:hint="eastAsia" w:ascii="仿宋_GB2312" w:hAnsi="仿宋_GB2312" w:eastAsia="仿宋_GB2312" w:cs="仿宋_GB2312"/>
          <w:color w:val="auto"/>
          <w:spacing w:val="-6"/>
          <w:kern w:val="0"/>
          <w:sz w:val="32"/>
          <w:szCs w:val="32"/>
          <w:highlight w:val="none"/>
          <w:u w:val="none"/>
          <w:lang w:val="en-US" w:eastAsia="zh-CN"/>
        </w:rPr>
        <w:t>赖庆祥、林秀霞和</w:t>
      </w:r>
      <w:r>
        <w:rPr>
          <w:rFonts w:hint="eastAsia" w:ascii="仿宋_GB2312" w:hAnsi="仿宋_GB2312" w:eastAsia="仿宋_GB2312" w:cs="仿宋_GB2312"/>
          <w:spacing w:val="-6"/>
          <w:sz w:val="32"/>
          <w:szCs w:val="32"/>
          <w:highlight w:val="none"/>
          <w:u w:val="none"/>
          <w:lang w:val="en-US" w:eastAsia="zh-CN"/>
        </w:rPr>
        <w:t>中山市第一建筑工程有限公司2</w:t>
      </w:r>
      <w:r>
        <w:rPr>
          <w:rFonts w:hint="eastAsia" w:ascii="仿宋_GB2312" w:hAnsi="仿宋_GB2312" w:eastAsia="仿宋_GB2312" w:cs="仿宋_GB2312"/>
          <w:color w:val="auto"/>
          <w:spacing w:val="-6"/>
          <w:kern w:val="0"/>
          <w:sz w:val="32"/>
          <w:szCs w:val="32"/>
          <w:highlight w:val="none"/>
          <w:u w:val="none"/>
        </w:rPr>
        <w:t>个权利主体，</w:t>
      </w:r>
      <w:r>
        <w:rPr>
          <w:rFonts w:hint="eastAsia" w:ascii="仿宋_GB2312" w:hAnsi="仿宋_GB2312" w:eastAsia="仿宋_GB2312" w:cs="仿宋_GB2312"/>
          <w:color w:val="auto"/>
          <w:spacing w:val="-6"/>
          <w:kern w:val="0"/>
          <w:sz w:val="32"/>
          <w:szCs w:val="32"/>
          <w:highlight w:val="none"/>
          <w:u w:val="none"/>
          <w:lang w:val="en-US" w:eastAsia="zh-CN"/>
        </w:rPr>
        <w:t>东区</w:t>
      </w:r>
      <w:r>
        <w:rPr>
          <w:rFonts w:hint="eastAsia" w:ascii="仿宋_GB2312" w:hAnsi="仿宋_GB2312" w:eastAsia="仿宋_GB2312" w:cs="仿宋_GB2312"/>
          <w:color w:val="auto"/>
          <w:spacing w:val="-6"/>
          <w:kern w:val="0"/>
          <w:sz w:val="32"/>
          <w:szCs w:val="32"/>
          <w:highlight w:val="none"/>
          <w:u w:val="none"/>
        </w:rPr>
        <w:t>街道办事处</w:t>
      </w:r>
      <w:r>
        <w:rPr>
          <w:rFonts w:hint="eastAsia" w:ascii="仿宋_GB2312" w:hAnsi="仿宋_GB2312" w:eastAsia="仿宋_GB2312" w:cs="仿宋_GB2312"/>
          <w:spacing w:val="-6"/>
          <w:kern w:val="0"/>
          <w:sz w:val="32"/>
          <w:szCs w:val="32"/>
          <w:highlight w:val="none"/>
          <w:u w:val="none"/>
        </w:rPr>
        <w:t>已按照法律法规，就改造范围、土地现状、改造主体及拟改造情况等事项征询涉及所有权利人改造意愿，经全部原权利人同意将涉及土地、房屋纳入改造范围</w:t>
      </w:r>
      <w:r>
        <w:rPr>
          <w:rFonts w:hint="eastAsia" w:ascii="仿宋_GB2312" w:hAnsi="仿宋_GB2312" w:eastAsia="仿宋_GB2312" w:cs="仿宋_GB2312"/>
          <w:b w:val="0"/>
          <w:bCs w:val="0"/>
          <w:color w:val="auto"/>
          <w:spacing w:val="-6"/>
          <w:kern w:val="0"/>
          <w:sz w:val="32"/>
          <w:szCs w:val="32"/>
          <w:highlight w:val="none"/>
          <w:u w:val="none"/>
        </w:rPr>
        <w:t>。</w:t>
      </w:r>
    </w:p>
    <w:p w14:paraId="3C8D99B2">
      <w:pPr>
        <w:numPr>
          <w:ilvl w:val="0"/>
          <w:numId w:val="1"/>
        </w:numPr>
        <w:spacing w:line="574" w:lineRule="exact"/>
        <w:ind w:firstLine="616" w:firstLineChars="200"/>
        <w:rPr>
          <w:rFonts w:hint="eastAsia" w:ascii="楷体" w:hAnsi="楷体" w:eastAsia="楷体" w:cs="楷体"/>
          <w:color w:val="auto"/>
          <w:spacing w:val="-6"/>
          <w:kern w:val="0"/>
          <w:sz w:val="32"/>
          <w:szCs w:val="32"/>
          <w:highlight w:val="none"/>
        </w:rPr>
      </w:pPr>
      <w:r>
        <w:rPr>
          <w:rFonts w:hint="eastAsia" w:ascii="楷体" w:hAnsi="楷体" w:eastAsia="楷体" w:cs="楷体"/>
          <w:color w:val="auto"/>
          <w:spacing w:val="-6"/>
          <w:kern w:val="0"/>
          <w:sz w:val="32"/>
          <w:szCs w:val="32"/>
          <w:highlight w:val="none"/>
        </w:rPr>
        <w:t>补偿安置情况</w:t>
      </w:r>
    </w:p>
    <w:p w14:paraId="670B22E1">
      <w:pPr>
        <w:spacing w:line="574" w:lineRule="exact"/>
        <w:ind w:firstLine="616" w:firstLineChars="200"/>
        <w:rPr>
          <w:rFonts w:hint="default" w:ascii="仿宋_GB2312" w:hAnsi="仿宋_GB2312" w:eastAsia="仿宋_GB2312" w:cs="仿宋_GB2312"/>
          <w:color w:val="auto"/>
          <w:spacing w:val="-6"/>
          <w:kern w:val="0"/>
          <w:sz w:val="32"/>
          <w:szCs w:val="32"/>
          <w:highlight w:val="none"/>
          <w:u w:val="none"/>
          <w:lang w:val="en-US" w:eastAsia="zh-CN"/>
        </w:rPr>
      </w:pPr>
      <w:r>
        <w:rPr>
          <w:rFonts w:hint="default" w:ascii="Times New Roman" w:hAnsi="Times New Roman" w:eastAsia="仿宋_GB2312" w:cs="Times New Roman"/>
          <w:color w:val="auto"/>
          <w:spacing w:val="-6"/>
          <w:kern w:val="0"/>
          <w:sz w:val="32"/>
          <w:szCs w:val="32"/>
          <w:highlight w:val="none"/>
        </w:rPr>
        <w:t>改造主体</w:t>
      </w:r>
      <w:r>
        <w:rPr>
          <w:rFonts w:hint="eastAsia" w:ascii="仿宋_GB2312" w:hAnsi="仿宋_GB2312" w:eastAsia="仿宋_GB2312" w:cs="仿宋_GB2312"/>
          <w:spacing w:val="-6"/>
          <w:kern w:val="0"/>
          <w:sz w:val="32"/>
          <w:szCs w:val="32"/>
          <w:highlight w:val="none"/>
          <w:u w:val="none"/>
          <w:lang w:val="en-US" w:eastAsia="zh-CN"/>
        </w:rPr>
        <w:t>中山市文顺建筑设备有限公司</w:t>
      </w:r>
      <w:r>
        <w:rPr>
          <w:rFonts w:hint="default" w:ascii="Times New Roman" w:hAnsi="Times New Roman" w:eastAsia="仿宋_GB2312" w:cs="Times New Roman"/>
          <w:color w:val="auto"/>
          <w:spacing w:val="-6"/>
          <w:kern w:val="0"/>
          <w:sz w:val="32"/>
          <w:szCs w:val="32"/>
          <w:highlight w:val="none"/>
        </w:rPr>
        <w:t>已制定补偿安置方案，</w:t>
      </w:r>
      <w:r>
        <w:rPr>
          <w:rFonts w:hint="eastAsia" w:ascii="Times New Roman" w:hAnsi="Times New Roman" w:eastAsia="仿宋_GB2312" w:cs="Times New Roman"/>
          <w:color w:val="auto"/>
          <w:spacing w:val="-6"/>
          <w:kern w:val="0"/>
          <w:sz w:val="32"/>
          <w:szCs w:val="32"/>
          <w:highlight w:val="none"/>
          <w:lang w:eastAsia="zh-CN"/>
        </w:rPr>
        <w:t>并</w:t>
      </w:r>
      <w:r>
        <w:rPr>
          <w:rFonts w:hint="eastAsia" w:ascii="仿宋_GB2312" w:hAnsi="仿宋_GB2312" w:eastAsia="仿宋_GB2312" w:cs="仿宋_GB2312"/>
          <w:color w:val="auto"/>
          <w:spacing w:val="-6"/>
          <w:kern w:val="0"/>
          <w:sz w:val="32"/>
          <w:szCs w:val="32"/>
          <w:highlight w:val="none"/>
          <w:u w:val="none"/>
          <w:lang w:val="en-US" w:eastAsia="zh-CN"/>
        </w:rPr>
        <w:t>与赖庆祥、林秀霞和</w:t>
      </w:r>
      <w:r>
        <w:rPr>
          <w:rFonts w:hint="eastAsia" w:ascii="仿宋_GB2312" w:hAnsi="仿宋_GB2312" w:eastAsia="仿宋_GB2312" w:cs="仿宋_GB2312"/>
          <w:spacing w:val="-6"/>
          <w:sz w:val="32"/>
          <w:szCs w:val="32"/>
          <w:highlight w:val="none"/>
          <w:u w:val="none"/>
          <w:lang w:val="en-US" w:eastAsia="zh-CN"/>
        </w:rPr>
        <w:t>中山市第一建筑工程有限公司</w:t>
      </w:r>
      <w:r>
        <w:rPr>
          <w:rFonts w:hint="eastAsia" w:ascii="仿宋_GB2312" w:hAnsi="仿宋_GB2312" w:eastAsia="仿宋_GB2312" w:cs="仿宋_GB2312"/>
          <w:color w:val="auto"/>
          <w:spacing w:val="-6"/>
          <w:kern w:val="0"/>
          <w:sz w:val="32"/>
          <w:szCs w:val="32"/>
          <w:highlight w:val="none"/>
          <w:u w:val="none"/>
          <w:lang w:val="en-US" w:eastAsia="zh-CN"/>
        </w:rPr>
        <w:t>签订《搬迁补偿协议》，</w:t>
      </w:r>
      <w:r>
        <w:rPr>
          <w:rFonts w:hint="eastAsia" w:ascii="Times New Roman" w:hAnsi="Times New Roman" w:eastAsia="仿宋_GB2312" w:cs="Times New Roman"/>
          <w:color w:val="auto"/>
          <w:spacing w:val="-6"/>
          <w:kern w:val="0"/>
          <w:sz w:val="32"/>
          <w:szCs w:val="32"/>
          <w:highlight w:val="none"/>
          <w:lang w:val="en-US" w:eastAsia="zh-CN"/>
        </w:rPr>
        <w:t>已</w:t>
      </w:r>
      <w:r>
        <w:rPr>
          <w:rFonts w:hint="default" w:ascii="Times New Roman" w:hAnsi="Times New Roman" w:eastAsia="仿宋_GB2312" w:cs="Times New Roman"/>
          <w:color w:val="auto"/>
          <w:spacing w:val="-6"/>
          <w:kern w:val="0"/>
          <w:sz w:val="32"/>
          <w:szCs w:val="32"/>
          <w:highlight w:val="none"/>
        </w:rPr>
        <w:t>按协议约定支付相关补偿款。</w:t>
      </w:r>
    </w:p>
    <w:p w14:paraId="0C64F34F">
      <w:pPr>
        <w:spacing w:line="574" w:lineRule="exact"/>
        <w:ind w:firstLine="616" w:firstLineChars="200"/>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三、改造主体及拟改造情况</w:t>
      </w:r>
    </w:p>
    <w:p w14:paraId="5D67DBE3">
      <w:pPr>
        <w:spacing w:line="574" w:lineRule="exact"/>
        <w:ind w:firstLine="616" w:firstLineChars="200"/>
        <w:rPr>
          <w:rFonts w:hint="eastAsia" w:ascii="仿宋_GB2312" w:hAnsi="仿宋_GB2312" w:eastAsia="仿宋_GB2312" w:cs="仿宋_GB2312"/>
          <w:spacing w:val="-6"/>
          <w:sz w:val="32"/>
          <w:highlight w:val="none"/>
          <w:u w:val="none"/>
        </w:rPr>
      </w:pPr>
      <w:r>
        <w:rPr>
          <w:rFonts w:hint="eastAsia" w:ascii="仿宋_GB2312" w:hAnsi="仿宋_GB2312" w:eastAsia="仿宋_GB2312" w:cs="仿宋_GB2312"/>
          <w:color w:val="auto"/>
          <w:spacing w:val="-6"/>
          <w:kern w:val="0"/>
          <w:sz w:val="32"/>
          <w:szCs w:val="32"/>
          <w:highlight w:val="none"/>
        </w:rPr>
        <w:t>根据有关规划要求，改造项目严格按照</w:t>
      </w:r>
      <w:r>
        <w:rPr>
          <w:rFonts w:hint="eastAsia" w:ascii="仿宋_GB2312" w:hAnsi="仿宋_GB2312" w:eastAsia="仿宋_GB2312" w:cs="仿宋_GB2312"/>
          <w:color w:val="auto"/>
          <w:spacing w:val="-6"/>
          <w:kern w:val="0"/>
          <w:sz w:val="32"/>
          <w:szCs w:val="32"/>
          <w:highlight w:val="none"/>
          <w:lang w:eastAsia="zh-CN"/>
        </w:rPr>
        <w:t>国土空间总体规划</w:t>
      </w:r>
      <w:r>
        <w:rPr>
          <w:rFonts w:hint="eastAsia" w:ascii="仿宋_GB2312" w:hAnsi="仿宋_GB2312" w:eastAsia="仿宋_GB2312" w:cs="仿宋_GB2312"/>
          <w:color w:val="auto"/>
          <w:spacing w:val="-6"/>
          <w:kern w:val="0"/>
          <w:sz w:val="32"/>
          <w:szCs w:val="32"/>
          <w:highlight w:val="none"/>
        </w:rPr>
        <w:t>、控制性详细规划管控要求实施建设。</w:t>
      </w:r>
    </w:p>
    <w:p w14:paraId="5F4AF3FD">
      <w:pPr>
        <w:spacing w:line="574" w:lineRule="exact"/>
        <w:ind w:firstLine="616" w:firstLineChars="200"/>
        <w:rPr>
          <w:rFonts w:hint="eastAsia" w:eastAsia="仿宋_GB2312"/>
          <w:highlight w:val="none"/>
          <w:lang w:val="en-US" w:eastAsia="zh-CN"/>
        </w:rPr>
      </w:pPr>
      <w:r>
        <w:rPr>
          <w:rFonts w:hint="eastAsia" w:ascii="仿宋_GB2312" w:hAnsi="仿宋_GB2312" w:eastAsia="仿宋_GB2312" w:cs="仿宋_GB2312"/>
          <w:spacing w:val="-6"/>
          <w:kern w:val="0"/>
          <w:sz w:val="32"/>
          <w:szCs w:val="32"/>
          <w:highlight w:val="none"/>
          <w:u w:val="none"/>
        </w:rPr>
        <w:t>该改造项目属</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工</w:t>
      </w:r>
      <w:r>
        <w:rPr>
          <w:rFonts w:hint="eastAsia" w:ascii="仿宋_GB2312" w:hAnsi="仿宋_GB2312" w:eastAsia="仿宋_GB2312" w:cs="仿宋_GB2312"/>
          <w:spacing w:val="-6"/>
          <w:sz w:val="32"/>
          <w:szCs w:val="32"/>
          <w:highlight w:val="none"/>
          <w:u w:val="none"/>
        </w:rPr>
        <w:t>改工</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sz w:val="32"/>
          <w:szCs w:val="32"/>
          <w:highlight w:val="none"/>
          <w:u w:val="none"/>
          <w:lang w:eastAsia="zh-CN"/>
        </w:rPr>
        <w:t>单一主体归宗</w:t>
      </w:r>
      <w:r>
        <w:rPr>
          <w:rFonts w:hint="eastAsia" w:ascii="仿宋_GB2312" w:hAnsi="仿宋_GB2312" w:eastAsia="仿宋_GB2312" w:cs="仿宋_GB2312"/>
          <w:spacing w:val="-6"/>
          <w:sz w:val="32"/>
          <w:szCs w:val="32"/>
          <w:highlight w:val="none"/>
          <w:u w:val="none"/>
        </w:rPr>
        <w:t>项目</w:t>
      </w:r>
      <w:r>
        <w:rPr>
          <w:rFonts w:hint="eastAsia" w:ascii="仿宋_GB2312" w:hAnsi="仿宋_GB2312" w:eastAsia="仿宋_GB2312" w:cs="仿宋_GB2312"/>
          <w:spacing w:val="-6"/>
          <w:kern w:val="0"/>
          <w:sz w:val="32"/>
          <w:szCs w:val="32"/>
          <w:highlight w:val="none"/>
          <w:u w:val="none"/>
        </w:rPr>
        <w:t>，由</w:t>
      </w:r>
      <w:r>
        <w:rPr>
          <w:rFonts w:hint="eastAsia" w:ascii="仿宋_GB2312" w:hAnsi="仿宋_GB2312" w:eastAsia="仿宋_GB2312" w:cs="仿宋_GB2312"/>
          <w:color w:val="auto"/>
          <w:spacing w:val="-6"/>
          <w:kern w:val="0"/>
          <w:sz w:val="32"/>
          <w:szCs w:val="32"/>
          <w:highlight w:val="none"/>
          <w:u w:val="none"/>
          <w:lang w:val="en-US" w:eastAsia="zh-CN"/>
        </w:rPr>
        <w:t>中山市文顺建筑设备有限公司</w:t>
      </w:r>
      <w:r>
        <w:rPr>
          <w:rFonts w:hint="eastAsia" w:ascii="仿宋_GB2312" w:hAnsi="仿宋_GB2312" w:eastAsia="仿宋_GB2312" w:cs="仿宋_GB2312"/>
          <w:spacing w:val="-6"/>
          <w:kern w:val="0"/>
          <w:sz w:val="32"/>
          <w:szCs w:val="32"/>
          <w:highlight w:val="none"/>
          <w:u w:val="none"/>
        </w:rPr>
        <w:t>作为改造主体实施全面改造。改造后将用于</w:t>
      </w:r>
      <w:r>
        <w:rPr>
          <w:rFonts w:hint="eastAsia" w:ascii="仿宋_GB2312" w:hAnsi="仿宋_GB2312" w:eastAsia="仿宋_GB2312" w:cs="仿宋_GB2312"/>
          <w:spacing w:val="-6"/>
          <w:kern w:val="0"/>
          <w:sz w:val="32"/>
          <w:szCs w:val="32"/>
          <w:highlight w:val="none"/>
          <w:u w:val="none"/>
          <w:lang w:val="en-US" w:eastAsia="zh-CN"/>
        </w:rPr>
        <w:t>引进建筑行业用的制造产业链上下游企业。</w:t>
      </w:r>
      <w:r>
        <w:rPr>
          <w:rFonts w:hint="eastAsia" w:ascii="仿宋_GB2312" w:hAnsi="仿宋_GB2312" w:eastAsia="仿宋_GB2312" w:cs="仿宋_GB2312"/>
          <w:b w:val="0"/>
          <w:bCs w:val="0"/>
          <w:color w:val="auto"/>
          <w:spacing w:val="-6"/>
          <w:kern w:val="0"/>
          <w:sz w:val="32"/>
          <w:szCs w:val="32"/>
          <w:highlight w:val="none"/>
        </w:rPr>
        <w:t>在符合详细规划的基础上，容积率不</w:t>
      </w:r>
      <w:r>
        <w:rPr>
          <w:rFonts w:hint="eastAsia" w:ascii="仿宋_GB2312" w:hAnsi="仿宋_GB2312" w:eastAsia="仿宋_GB2312" w:cs="仿宋_GB2312"/>
          <w:b w:val="0"/>
          <w:bCs w:val="0"/>
          <w:color w:val="auto"/>
          <w:spacing w:val="-6"/>
          <w:kern w:val="0"/>
          <w:sz w:val="32"/>
          <w:szCs w:val="32"/>
          <w:highlight w:val="none"/>
          <w:lang w:val="en-US" w:eastAsia="zh-CN"/>
        </w:rPr>
        <w:t>小于2.5</w:t>
      </w:r>
      <w:r>
        <w:rPr>
          <w:rFonts w:hint="eastAsia" w:ascii="仿宋_GB2312" w:hAnsi="仿宋_GB2312" w:eastAsia="仿宋_GB2312" w:cs="仿宋_GB2312"/>
          <w:b w:val="0"/>
          <w:bCs w:val="0"/>
          <w:color w:val="auto"/>
          <w:spacing w:val="-6"/>
          <w:kern w:val="0"/>
          <w:sz w:val="32"/>
          <w:szCs w:val="32"/>
          <w:highlight w:val="none"/>
        </w:rPr>
        <w:t>，总</w:t>
      </w:r>
      <w:r>
        <w:rPr>
          <w:rFonts w:hint="eastAsia" w:ascii="仿宋_GB2312" w:hAnsi="仿宋_GB2312" w:eastAsia="仿宋_GB2312" w:cs="仿宋_GB2312"/>
          <w:b w:val="0"/>
          <w:bCs w:val="0"/>
          <w:color w:val="auto"/>
          <w:spacing w:val="-6"/>
          <w:kern w:val="0"/>
          <w:sz w:val="32"/>
          <w:szCs w:val="32"/>
          <w:highlight w:val="none"/>
          <w:lang w:eastAsia="zh-CN"/>
        </w:rPr>
        <w:t>计容</w:t>
      </w:r>
      <w:r>
        <w:rPr>
          <w:rFonts w:hint="eastAsia" w:ascii="仿宋_GB2312" w:hAnsi="仿宋_GB2312" w:eastAsia="仿宋_GB2312" w:cs="仿宋_GB2312"/>
          <w:b w:val="0"/>
          <w:bCs w:val="0"/>
          <w:color w:val="auto"/>
          <w:spacing w:val="-6"/>
          <w:kern w:val="0"/>
          <w:sz w:val="32"/>
          <w:szCs w:val="32"/>
          <w:highlight w:val="none"/>
        </w:rPr>
        <w:t>建筑</w:t>
      </w:r>
      <w:r>
        <w:rPr>
          <w:rFonts w:hint="eastAsia" w:ascii="仿宋_GB2312" w:hAnsi="仿宋_GB2312" w:eastAsia="仿宋_GB2312" w:cs="仿宋_GB2312"/>
          <w:color w:val="auto"/>
          <w:spacing w:val="-6"/>
          <w:kern w:val="0"/>
          <w:sz w:val="32"/>
          <w:szCs w:val="32"/>
          <w:highlight w:val="none"/>
          <w:u w:val="none"/>
          <w:lang w:val="en-US" w:eastAsia="zh-CN"/>
        </w:rPr>
        <w:t>面</w:t>
      </w:r>
      <w:r>
        <w:rPr>
          <w:rFonts w:hint="eastAsia" w:ascii="仿宋_GB2312" w:hAnsi="仿宋_GB2312" w:eastAsia="仿宋_GB2312" w:cs="仿宋_GB2312"/>
          <w:b w:val="0"/>
          <w:bCs w:val="0"/>
          <w:color w:val="auto"/>
          <w:spacing w:val="-6"/>
          <w:kern w:val="0"/>
          <w:sz w:val="32"/>
          <w:szCs w:val="32"/>
          <w:highlight w:val="none"/>
          <w:lang w:val="en-US" w:eastAsia="zh-CN"/>
        </w:rPr>
        <w:t>积不小于51965.375平方米，不保留原</w:t>
      </w:r>
      <w:r>
        <w:rPr>
          <w:rFonts w:hint="eastAsia" w:ascii="仿宋_GB2312" w:hAnsi="仿宋_GB2312" w:eastAsia="仿宋_GB2312" w:cs="仿宋_GB2312"/>
          <w:b w:val="0"/>
          <w:bCs w:val="0"/>
          <w:color w:val="auto"/>
          <w:spacing w:val="-6"/>
          <w:kern w:val="0"/>
          <w:sz w:val="32"/>
          <w:szCs w:val="32"/>
          <w:highlight w:val="none"/>
        </w:rPr>
        <w:t>有建筑。</w:t>
      </w:r>
    </w:p>
    <w:p w14:paraId="324BB122">
      <w:pPr>
        <w:spacing w:line="574" w:lineRule="exact"/>
        <w:ind w:firstLine="616" w:firstLineChars="200"/>
        <w:rPr>
          <w:rFonts w:hint="default" w:ascii="仿宋_GB2312" w:hAnsi="仿宋_GB2312" w:eastAsia="仿宋_GB2312" w:cs="仿宋_GB2312"/>
          <w:spacing w:val="-6"/>
          <w:kern w:val="0"/>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lang w:val="en-US" w:eastAsia="zh-CN"/>
        </w:rPr>
        <w:t>改造主体最低自持比例为确权登记总建筑面积的51%，最高销售比例为确权登记总建筑面积的49%;销售部分的厂房应当符合独立使用和消防安全等要求，以栋或层为基本单元，销售部分厂房需要以层内间(套)为单元的，应当满足独立使用和消防安全等要求，且单元面积不小于300平方米。</w:t>
      </w:r>
    </w:p>
    <w:p w14:paraId="6B0DD184">
      <w:pPr>
        <w:keepNext w:val="0"/>
        <w:keepLines w:val="0"/>
        <w:widowControl/>
        <w:suppressLineNumbers w:val="0"/>
        <w:ind w:firstLine="616" w:firstLineChars="200"/>
        <w:jc w:val="left"/>
        <w:rPr>
          <w:rFonts w:hint="eastAsia" w:ascii="仿宋_GB2312" w:hAnsi="仿宋_GB2312" w:eastAsia="仿宋_GB2312" w:cs="仿宋_GB2312"/>
          <w:b w:val="0"/>
          <w:bCs w:val="0"/>
          <w:color w:val="auto"/>
          <w:spacing w:val="-6"/>
          <w:kern w:val="0"/>
          <w:sz w:val="32"/>
          <w:szCs w:val="32"/>
          <w:highlight w:val="none"/>
          <w:lang w:val="en-US" w:eastAsia="zh-CN" w:bidi="ar-SA"/>
        </w:rPr>
      </w:pPr>
      <w:r>
        <w:rPr>
          <w:rFonts w:hint="eastAsia" w:ascii="仿宋_GB2312" w:hAnsi="仿宋_GB2312" w:eastAsia="仿宋_GB2312" w:cs="仿宋_GB2312"/>
          <w:color w:val="auto"/>
          <w:spacing w:val="-6"/>
          <w:kern w:val="0"/>
          <w:sz w:val="32"/>
          <w:szCs w:val="32"/>
          <w:highlight w:val="none"/>
          <w:u w:val="none"/>
          <w:lang w:val="en-US" w:eastAsia="zh-CN" w:bidi="ar-SA"/>
        </w:rPr>
        <w:t>项目相关情况符合国家《产业结构调整指导目录》</w:t>
      </w:r>
      <w:r>
        <w:rPr>
          <w:rFonts w:hint="default" w:ascii="Times New Roman" w:hAnsi="Times New Roman" w:eastAsia="仿宋_GB2312" w:cs="Times New Roman"/>
          <w:color w:val="auto"/>
          <w:spacing w:val="0"/>
          <w:kern w:val="0"/>
          <w:sz w:val="32"/>
          <w:szCs w:val="32"/>
          <w:highlight w:val="none"/>
        </w:rPr>
        <w:t>《中山市“三线一单</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生态环境分区管控方案》</w:t>
      </w:r>
      <w:r>
        <w:rPr>
          <w:rFonts w:hint="eastAsia" w:ascii="仿宋_GB2312" w:hAnsi="仿宋_GB2312" w:eastAsia="仿宋_GB2312" w:cs="仿宋_GB2312"/>
          <w:color w:val="auto"/>
          <w:spacing w:val="-6"/>
          <w:sz w:val="32"/>
          <w:szCs w:val="32"/>
          <w:highlight w:val="none"/>
          <w:u w:val="none"/>
        </w:rPr>
        <w:t>《</w:t>
      </w:r>
      <w:r>
        <w:rPr>
          <w:rFonts w:hint="eastAsia" w:ascii="仿宋_GB2312" w:hAnsi="仿宋_GB2312" w:eastAsia="仿宋_GB2312" w:cs="仿宋_GB2312"/>
          <w:color w:val="auto"/>
          <w:spacing w:val="-6"/>
          <w:sz w:val="32"/>
          <w:szCs w:val="32"/>
          <w:highlight w:val="none"/>
          <w:u w:val="none"/>
          <w:lang w:val="en-US" w:eastAsia="zh-CN"/>
        </w:rPr>
        <w:t>中山市涉挥发性有机物项目环保管理规定</w:t>
      </w:r>
      <w:r>
        <w:rPr>
          <w:rFonts w:hint="eastAsia" w:ascii="仿宋_GB2312" w:hAnsi="仿宋_GB2312" w:eastAsia="仿宋_GB2312" w:cs="仿宋_GB2312"/>
          <w:color w:val="auto"/>
          <w:spacing w:val="-6"/>
          <w:sz w:val="32"/>
          <w:szCs w:val="32"/>
          <w:highlight w:val="none"/>
          <w:u w:val="none"/>
        </w:rPr>
        <w:t>》</w:t>
      </w:r>
      <w:r>
        <w:rPr>
          <w:rFonts w:hint="eastAsia" w:ascii="仿宋_GB2312" w:hAnsi="仿宋_GB2312" w:eastAsia="仿宋_GB2312" w:cs="仿宋_GB2312"/>
          <w:b w:val="0"/>
          <w:bCs w:val="0"/>
          <w:color w:val="auto"/>
          <w:spacing w:val="-6"/>
          <w:kern w:val="0"/>
          <w:sz w:val="32"/>
          <w:szCs w:val="32"/>
          <w:highlight w:val="none"/>
        </w:rPr>
        <w:t>。改造后年产值将达到</w:t>
      </w:r>
      <w:r>
        <w:rPr>
          <w:rFonts w:hint="eastAsia" w:ascii="仿宋_GB2312" w:hAnsi="仿宋_GB2312" w:eastAsia="仿宋_GB2312" w:cs="仿宋_GB2312"/>
          <w:b w:val="0"/>
          <w:bCs w:val="0"/>
          <w:color w:val="auto"/>
          <w:spacing w:val="-6"/>
          <w:kern w:val="0"/>
          <w:sz w:val="32"/>
          <w:szCs w:val="32"/>
          <w:highlight w:val="none"/>
          <w:u w:val="none"/>
          <w:lang w:val="en-US" w:eastAsia="zh-CN"/>
        </w:rPr>
        <w:t>24944万元（800万元/亩）</w:t>
      </w:r>
      <w:r>
        <w:rPr>
          <w:rFonts w:hint="eastAsia" w:ascii="仿宋_GB2312" w:hAnsi="仿宋_GB2312" w:eastAsia="仿宋_GB2312" w:cs="仿宋_GB2312"/>
          <w:b w:val="0"/>
          <w:bCs w:val="0"/>
          <w:color w:val="auto"/>
          <w:spacing w:val="-6"/>
          <w:kern w:val="0"/>
          <w:sz w:val="32"/>
          <w:szCs w:val="32"/>
          <w:highlight w:val="none"/>
          <w:u w:val="none"/>
        </w:rPr>
        <w:t>，年税收将达到</w:t>
      </w:r>
      <w:r>
        <w:rPr>
          <w:rFonts w:hint="eastAsia" w:ascii="仿宋_GB2312" w:hAnsi="仿宋_GB2312" w:eastAsia="仿宋_GB2312" w:cs="仿宋_GB2312"/>
          <w:b w:val="0"/>
          <w:bCs w:val="0"/>
          <w:color w:val="auto"/>
          <w:spacing w:val="-6"/>
          <w:kern w:val="0"/>
          <w:sz w:val="32"/>
          <w:szCs w:val="32"/>
          <w:highlight w:val="none"/>
          <w:u w:val="none"/>
          <w:lang w:val="en-US" w:eastAsia="zh-CN"/>
        </w:rPr>
        <w:t>623.6万元（20万元/亩）</w:t>
      </w:r>
      <w:r>
        <w:rPr>
          <w:rFonts w:hint="eastAsia" w:ascii="仿宋_GB2312" w:hAnsi="仿宋_GB2312" w:eastAsia="仿宋_GB2312" w:cs="仿宋_GB2312"/>
          <w:b w:val="0"/>
          <w:bCs w:val="0"/>
          <w:color w:val="auto"/>
          <w:spacing w:val="-6"/>
          <w:kern w:val="0"/>
          <w:sz w:val="32"/>
          <w:szCs w:val="32"/>
          <w:highlight w:val="none"/>
          <w:lang w:val="en-US" w:eastAsia="zh-CN" w:bidi="ar-SA"/>
        </w:rPr>
        <w:t>。</w:t>
      </w:r>
    </w:p>
    <w:p w14:paraId="395721D2">
      <w:pPr>
        <w:numPr>
          <w:ilvl w:val="0"/>
          <w:numId w:val="2"/>
        </w:numPr>
        <w:spacing w:line="574" w:lineRule="exact"/>
        <w:ind w:firstLine="616" w:firstLineChars="200"/>
        <w:rPr>
          <w:rFonts w:hint="eastAsia"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rPr>
        <w:t>需办理的规划及用地手续</w:t>
      </w:r>
    </w:p>
    <w:p w14:paraId="23876CE8">
      <w:pPr>
        <w:spacing w:line="574" w:lineRule="exact"/>
        <w:ind w:firstLine="616" w:firstLineChars="200"/>
        <w:outlineLvl w:val="2"/>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color w:val="auto"/>
          <w:spacing w:val="-6"/>
          <w:sz w:val="32"/>
          <w:szCs w:val="32"/>
          <w:highlight w:val="none"/>
          <w:lang w:eastAsia="zh-CN"/>
        </w:rPr>
        <w:t>（一）国有土地完善转用</w:t>
      </w:r>
    </w:p>
    <w:p w14:paraId="01C87A8C">
      <w:pPr>
        <w:spacing w:line="574" w:lineRule="exact"/>
        <w:ind w:firstLine="616" w:firstLineChars="200"/>
        <w:outlineLvl w:val="2"/>
        <w:rPr>
          <w:rFonts w:hint="eastAsia" w:ascii="Times New Roman" w:hAnsi="Times New Roman" w:eastAsia="仿宋_GB2312" w:cs="Times New Roman"/>
          <w:color w:val="auto"/>
          <w:spacing w:val="-6"/>
          <w:sz w:val="32"/>
          <w:szCs w:val="32"/>
          <w:highlight w:val="none"/>
          <w:lang w:eastAsia="zh-CN"/>
        </w:rPr>
      </w:pPr>
      <w:r>
        <w:rPr>
          <w:rFonts w:hint="eastAsia" w:ascii="仿宋_GB2312" w:hAnsi="仿宋_GB2312" w:eastAsia="仿宋_GB2312" w:cs="仿宋_GB2312"/>
          <w:spacing w:val="-6"/>
          <w:sz w:val="32"/>
          <w:szCs w:val="32"/>
          <w:highlight w:val="none"/>
          <w:u w:val="none"/>
          <w:lang w:val="en-US" w:eastAsia="zh-CN"/>
        </w:rPr>
        <w:t>国有地块（土地面积447.45平方米）办理</w:t>
      </w:r>
      <w:r>
        <w:rPr>
          <w:rFonts w:hint="eastAsia" w:ascii="Times New Roman" w:hAnsi="Times New Roman" w:eastAsia="仿宋_GB2312" w:cs="Times New Roman"/>
          <w:color w:val="auto"/>
          <w:spacing w:val="-6"/>
          <w:sz w:val="32"/>
          <w:szCs w:val="32"/>
          <w:highlight w:val="none"/>
          <w:lang w:eastAsia="zh-CN"/>
        </w:rPr>
        <w:t>国有土地完善转用手续（具体面积以届时测量图纸确定的为准）。</w:t>
      </w:r>
    </w:p>
    <w:p w14:paraId="4870D74F">
      <w:pPr>
        <w:spacing w:line="574" w:lineRule="exact"/>
        <w:ind w:firstLine="616" w:firstLineChars="200"/>
        <w:outlineLvl w:val="2"/>
        <w:rPr>
          <w:rFonts w:hint="eastAsia"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color w:val="auto"/>
          <w:spacing w:val="-6"/>
          <w:sz w:val="32"/>
          <w:szCs w:val="32"/>
          <w:highlight w:val="none"/>
          <w:lang w:val="en-US" w:eastAsia="zh-CN"/>
        </w:rPr>
        <w:t>（二）</w:t>
      </w:r>
      <w:r>
        <w:rPr>
          <w:rFonts w:hint="default" w:ascii="Times New Roman" w:hAnsi="Times New Roman" w:eastAsia="仿宋_GB2312" w:cs="Times New Roman"/>
          <w:color w:val="auto"/>
          <w:spacing w:val="-6"/>
          <w:sz w:val="32"/>
          <w:szCs w:val="32"/>
          <w:highlight w:val="none"/>
        </w:rPr>
        <w:t>不动产注销登记</w:t>
      </w:r>
    </w:p>
    <w:p w14:paraId="28DE0287">
      <w:pPr>
        <w:spacing w:line="574" w:lineRule="exact"/>
        <w:ind w:firstLine="616" w:firstLineChars="200"/>
        <w:rPr>
          <w:rFonts w:ascii="Times New Roman" w:hAnsi="Times New Roman" w:eastAsia="仿宋_GB2312" w:cs="Times New Roman"/>
          <w:color w:val="auto"/>
          <w:spacing w:val="-6"/>
          <w:sz w:val="32"/>
          <w:szCs w:val="32"/>
          <w:highlight w:val="none"/>
        </w:rPr>
      </w:pPr>
      <w:r>
        <w:rPr>
          <w:rFonts w:hint="eastAsia" w:ascii="仿宋_GB2312" w:hAnsi="仿宋_GB2312" w:eastAsia="仿宋_GB2312" w:cs="仿宋_GB2312"/>
          <w:color w:val="auto"/>
          <w:spacing w:val="-6"/>
          <w:kern w:val="0"/>
          <w:sz w:val="32"/>
          <w:szCs w:val="32"/>
          <w:highlight w:val="none"/>
          <w:u w:val="none"/>
          <w:lang w:val="en-US" w:eastAsia="zh-CN"/>
        </w:rPr>
        <w:t>赖庆祥、林秀霞用地[土地证号为</w:t>
      </w:r>
      <w:r>
        <w:rPr>
          <w:rFonts w:hint="eastAsia" w:ascii="仿宋_GB2312" w:hAnsi="仿宋_GB2312" w:eastAsia="仿宋_GB2312" w:cs="仿宋_GB2312"/>
          <w:spacing w:val="-6"/>
          <w:sz w:val="32"/>
          <w:szCs w:val="32"/>
          <w:highlight w:val="none"/>
          <w:u w:val="none"/>
          <w:lang w:val="en-US" w:eastAsia="zh-CN"/>
        </w:rPr>
        <w:t>中府国用(2004)第易219783号</w:t>
      </w:r>
      <w:r>
        <w:rPr>
          <w:rFonts w:hint="eastAsia" w:ascii="仿宋_GB2312" w:hAnsi="仿宋_GB2312" w:eastAsia="仿宋_GB2312" w:cs="仿宋_GB2312"/>
          <w:color w:val="auto"/>
          <w:spacing w:val="-6"/>
          <w:kern w:val="0"/>
          <w:sz w:val="32"/>
          <w:szCs w:val="32"/>
          <w:highlight w:val="none"/>
          <w:u w:val="none"/>
          <w:lang w:val="en-US" w:eastAsia="zh-CN"/>
        </w:rPr>
        <w:t>]、中山市第一建筑工程有限公司用地[土地证号为中府国用(2009)第210006号]</w:t>
      </w:r>
      <w:r>
        <w:rPr>
          <w:rFonts w:hint="default" w:ascii="Times New Roman" w:hAnsi="Times New Roman" w:eastAsia="仿宋_GB2312" w:cs="Times New Roman"/>
          <w:color w:val="auto"/>
          <w:spacing w:val="-6"/>
          <w:sz w:val="32"/>
          <w:szCs w:val="32"/>
          <w:highlight w:val="none"/>
        </w:rPr>
        <w:t>凭经批准的改造方案及批复等材料办理不动产注销登记手续。</w:t>
      </w:r>
    </w:p>
    <w:p w14:paraId="0269639B">
      <w:pPr>
        <w:spacing w:line="574" w:lineRule="exact"/>
        <w:ind w:firstLine="616" w:firstLineChars="200"/>
        <w:rPr>
          <w:rFonts w:ascii="Times New Roman" w:hAnsi="Times New Roman" w:eastAsia="仿宋_GB2312" w:cs="Times New Roman"/>
          <w:color w:val="auto"/>
          <w:spacing w:val="-6"/>
          <w:kern w:val="0"/>
          <w:sz w:val="32"/>
          <w:szCs w:val="32"/>
          <w:highlight w:val="none"/>
        </w:rPr>
      </w:pPr>
      <w:r>
        <w:rPr>
          <w:rFonts w:hint="eastAsia" w:ascii="Times New Roman" w:hAnsi="Times New Roman" w:eastAsia="仿宋_GB2312" w:cs="Times New Roman"/>
          <w:color w:val="auto"/>
          <w:spacing w:val="-6"/>
          <w:kern w:val="0"/>
          <w:sz w:val="32"/>
          <w:szCs w:val="32"/>
          <w:highlight w:val="none"/>
          <w:lang w:eastAsia="zh-CN"/>
        </w:rPr>
        <w:t>（三）</w:t>
      </w:r>
      <w:r>
        <w:rPr>
          <w:rFonts w:hint="default" w:ascii="Times New Roman" w:hAnsi="Times New Roman" w:eastAsia="仿宋_GB2312" w:cs="Times New Roman"/>
          <w:color w:val="auto"/>
          <w:spacing w:val="-6"/>
          <w:kern w:val="0"/>
          <w:sz w:val="32"/>
          <w:szCs w:val="32"/>
          <w:highlight w:val="none"/>
        </w:rPr>
        <w:t>土地供应</w:t>
      </w:r>
    </w:p>
    <w:p w14:paraId="6FE5AAC1">
      <w:pPr>
        <w:keepNext w:val="0"/>
        <w:keepLines w:val="0"/>
        <w:widowControl/>
        <w:suppressLineNumbers w:val="0"/>
        <w:ind w:firstLine="616" w:firstLineChars="200"/>
        <w:jc w:val="left"/>
        <w:rPr>
          <w:rFonts w:hint="eastAsia" w:ascii="仿宋_GB2312" w:hAnsi="仿宋_GB2312" w:eastAsia="仿宋_GB2312" w:cs="仿宋_GB2312"/>
          <w:b w:val="0"/>
          <w:bCs w:val="0"/>
          <w:color w:val="auto"/>
          <w:spacing w:val="-6"/>
          <w:kern w:val="0"/>
          <w:sz w:val="32"/>
          <w:szCs w:val="32"/>
          <w:highlight w:val="none"/>
          <w:u w:val="none"/>
          <w:lang w:val="en-US" w:eastAsia="zh-CN"/>
        </w:rPr>
      </w:pPr>
      <w:r>
        <w:rPr>
          <w:rFonts w:hint="eastAsia" w:ascii="仿宋_GB2312" w:hAnsi="仿宋_GB2312" w:eastAsia="仿宋_GB2312" w:cs="仿宋_GB2312"/>
          <w:b w:val="0"/>
          <w:bCs w:val="0"/>
          <w:color w:val="auto"/>
          <w:spacing w:val="-6"/>
          <w:kern w:val="0"/>
          <w:sz w:val="32"/>
          <w:szCs w:val="32"/>
          <w:highlight w:val="none"/>
          <w:u w:val="none"/>
          <w:lang w:val="en-US" w:eastAsia="zh-CN"/>
        </w:rPr>
        <w:t>根据《广东省旧城镇旧厂房旧村庄改造管理办法》（粤府令第279号）第二十六条规定，改造地块符合协议出让的条件。上述国有土地完善转用及</w:t>
      </w:r>
      <w:r>
        <w:rPr>
          <w:rFonts w:hint="default" w:ascii="仿宋_GB2312" w:hAnsi="仿宋_GB2312" w:eastAsia="仿宋_GB2312" w:cs="仿宋_GB2312"/>
          <w:b w:val="0"/>
          <w:bCs w:val="0"/>
          <w:color w:val="auto"/>
          <w:spacing w:val="-6"/>
          <w:kern w:val="0"/>
          <w:sz w:val="32"/>
          <w:szCs w:val="32"/>
          <w:highlight w:val="none"/>
          <w:u w:val="none"/>
          <w:lang w:val="en-US" w:eastAsia="zh-CN"/>
        </w:rPr>
        <w:t>不动产注销登记</w:t>
      </w:r>
      <w:r>
        <w:rPr>
          <w:rFonts w:hint="eastAsia" w:ascii="仿宋_GB2312" w:hAnsi="仿宋_GB2312" w:eastAsia="仿宋_GB2312" w:cs="仿宋_GB2312"/>
          <w:b w:val="0"/>
          <w:bCs w:val="0"/>
          <w:color w:val="auto"/>
          <w:spacing w:val="-6"/>
          <w:kern w:val="0"/>
          <w:sz w:val="32"/>
          <w:szCs w:val="32"/>
          <w:highlight w:val="none"/>
          <w:u w:val="none"/>
          <w:lang w:val="en-US" w:eastAsia="zh-CN"/>
        </w:rPr>
        <w:t>手续办结后，依据详细规划将规划为一类工业用地的</w:t>
      </w:r>
      <w:r>
        <w:rPr>
          <w:rFonts w:hint="eastAsia" w:ascii="仿宋_GB2312" w:hAnsi="仿宋_GB2312" w:eastAsia="仿宋_GB2312" w:cs="仿宋_GB2312"/>
          <w:color w:val="auto"/>
          <w:spacing w:val="-6"/>
          <w:kern w:val="0"/>
          <w:sz w:val="32"/>
          <w:szCs w:val="32"/>
          <w:highlight w:val="none"/>
          <w:lang w:val="en-US" w:eastAsia="zh-CN"/>
        </w:rPr>
        <w:t>20786.15</w:t>
      </w:r>
      <w:r>
        <w:rPr>
          <w:rFonts w:hint="eastAsia" w:ascii="仿宋_GB2312" w:hAnsi="仿宋_GB2312" w:eastAsia="仿宋_GB2312" w:cs="仿宋_GB2312"/>
          <w:color w:val="auto"/>
          <w:spacing w:val="-6"/>
          <w:kern w:val="0"/>
          <w:sz w:val="32"/>
          <w:szCs w:val="32"/>
          <w:highlight w:val="none"/>
          <w:lang w:eastAsia="zh-CN"/>
        </w:rPr>
        <w:t>平方米（</w:t>
      </w:r>
      <w:r>
        <w:rPr>
          <w:rFonts w:hint="eastAsia" w:ascii="仿宋_GB2312" w:hAnsi="仿宋_GB2312" w:eastAsia="仿宋_GB2312" w:cs="仿宋_GB2312"/>
          <w:color w:val="auto"/>
          <w:spacing w:val="-6"/>
          <w:kern w:val="0"/>
          <w:sz w:val="32"/>
          <w:szCs w:val="32"/>
          <w:highlight w:val="none"/>
          <w:lang w:val="en-US" w:eastAsia="zh-CN"/>
        </w:rPr>
        <w:t>折合31.18亩</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b w:val="0"/>
          <w:bCs w:val="0"/>
          <w:color w:val="auto"/>
          <w:spacing w:val="-6"/>
          <w:kern w:val="0"/>
          <w:sz w:val="32"/>
          <w:szCs w:val="32"/>
          <w:highlight w:val="none"/>
          <w:u w:val="none"/>
          <w:lang w:val="en-US" w:eastAsia="zh-CN"/>
        </w:rPr>
        <w:t>用地按容积率2.5-4.0协议出让予</w:t>
      </w:r>
      <w:r>
        <w:rPr>
          <w:rFonts w:hint="default" w:ascii="仿宋_GB2312" w:hAnsi="仿宋_GB2312" w:eastAsia="仿宋_GB2312" w:cs="仿宋_GB2312"/>
          <w:b w:val="0"/>
          <w:bCs w:val="0"/>
          <w:color w:val="auto"/>
          <w:spacing w:val="-6"/>
          <w:kern w:val="0"/>
          <w:sz w:val="32"/>
          <w:szCs w:val="32"/>
          <w:highlight w:val="none"/>
          <w:u w:val="none"/>
          <w:lang w:val="en-US" w:eastAsia="zh-CN"/>
        </w:rPr>
        <w:t>改造主体</w:t>
      </w:r>
      <w:r>
        <w:rPr>
          <w:rFonts w:hint="eastAsia" w:ascii="仿宋_GB2312" w:hAnsi="仿宋_GB2312" w:eastAsia="仿宋_GB2312" w:cs="仿宋_GB2312"/>
          <w:b w:val="0"/>
          <w:bCs w:val="0"/>
          <w:color w:val="auto"/>
          <w:spacing w:val="-6"/>
          <w:kern w:val="0"/>
          <w:sz w:val="32"/>
          <w:szCs w:val="32"/>
          <w:highlight w:val="none"/>
          <w:u w:val="none"/>
          <w:lang w:val="en-US" w:eastAsia="zh-CN"/>
        </w:rPr>
        <w:t>中山市文顺建筑设备有限公司，</w:t>
      </w:r>
      <w:r>
        <w:rPr>
          <w:rFonts w:hint="default" w:ascii="仿宋_GB2312" w:hAnsi="仿宋_GB2312" w:eastAsia="仿宋_GB2312" w:cs="仿宋_GB2312"/>
          <w:b w:val="0"/>
          <w:bCs w:val="0"/>
          <w:color w:val="auto"/>
          <w:spacing w:val="-6"/>
          <w:kern w:val="0"/>
          <w:sz w:val="32"/>
          <w:szCs w:val="32"/>
          <w:highlight w:val="none"/>
          <w:u w:val="none"/>
          <w:lang w:val="en-US" w:eastAsia="zh-CN"/>
        </w:rPr>
        <w:t>土地出让价款缴纳标准以《中山市城市更新项目土地出让价款计收规则</w:t>
      </w:r>
      <w:r>
        <w:rPr>
          <w:rFonts w:hint="eastAsia" w:ascii="仿宋_GB2312" w:hAnsi="仿宋_GB2312" w:eastAsia="仿宋_GB2312" w:cs="仿宋_GB2312"/>
          <w:b w:val="0"/>
          <w:bCs w:val="0"/>
          <w:color w:val="auto"/>
          <w:spacing w:val="-6"/>
          <w:kern w:val="0"/>
          <w:sz w:val="32"/>
          <w:szCs w:val="32"/>
          <w:highlight w:val="none"/>
          <w:u w:val="none"/>
          <w:lang w:val="en-US" w:eastAsia="zh-CN"/>
        </w:rPr>
        <w:t>（修订）</w:t>
      </w:r>
      <w:r>
        <w:rPr>
          <w:rFonts w:hint="default" w:ascii="仿宋_GB2312" w:hAnsi="仿宋_GB2312" w:eastAsia="仿宋_GB2312" w:cs="仿宋_GB2312"/>
          <w:b w:val="0"/>
          <w:bCs w:val="0"/>
          <w:color w:val="auto"/>
          <w:spacing w:val="-6"/>
          <w:kern w:val="0"/>
          <w:sz w:val="32"/>
          <w:szCs w:val="32"/>
          <w:highlight w:val="none"/>
          <w:u w:val="none"/>
          <w:lang w:val="en-US" w:eastAsia="zh-CN"/>
        </w:rPr>
        <w:t>》中的相关规定为准</w:t>
      </w:r>
      <w:r>
        <w:rPr>
          <w:rFonts w:hint="eastAsia" w:ascii="仿宋_GB2312" w:hAnsi="仿宋_GB2312" w:eastAsia="仿宋_GB2312" w:cs="仿宋_GB2312"/>
          <w:b w:val="0"/>
          <w:bCs w:val="0"/>
          <w:color w:val="auto"/>
          <w:spacing w:val="-6"/>
          <w:kern w:val="0"/>
          <w:sz w:val="32"/>
          <w:szCs w:val="32"/>
          <w:highlight w:val="none"/>
          <w:u w:val="none"/>
          <w:lang w:val="en-US" w:eastAsia="zh-CN"/>
        </w:rPr>
        <w:t>，其中国有用地归宗部分协议出让时出让价款按整合后用地的市场评估价与整合前原若干宗用地市场评估价（考虑年期等因素修正）总价的差额计收，差额为负数的视为无差额处理。剩余规划为广场用地及道路用地部分以划拨方式供地给东区街道办事处（具体面积以届时供地测量图纸确定的为准）。</w:t>
      </w:r>
    </w:p>
    <w:p w14:paraId="567701EF">
      <w:pPr>
        <w:numPr>
          <w:ilvl w:val="0"/>
          <w:numId w:val="2"/>
        </w:numPr>
        <w:spacing w:line="574" w:lineRule="exact"/>
        <w:ind w:firstLine="616" w:firstLineChars="200"/>
        <w:rPr>
          <w:rFonts w:hint="eastAsia"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rPr>
        <w:t>资金筹措</w:t>
      </w:r>
    </w:p>
    <w:p w14:paraId="372DBEC0">
      <w:pPr>
        <w:spacing w:line="574" w:lineRule="exact"/>
        <w:ind w:firstLine="592"/>
        <w:rPr>
          <w:rFonts w:hint="eastAsia" w:ascii="仿宋_GB2312" w:hAnsi="仿宋_GB2312" w:eastAsia="仿宋_GB2312" w:cs="仿宋_GB2312"/>
          <w:color w:val="auto"/>
          <w:spacing w:val="-6"/>
          <w:kern w:val="0"/>
          <w:sz w:val="32"/>
          <w:szCs w:val="32"/>
          <w:highlight w:val="none"/>
        </w:rPr>
      </w:pPr>
      <w:r>
        <w:rPr>
          <w:rFonts w:hint="eastAsia" w:ascii="仿宋_GB2312" w:hAnsi="仿宋_GB2312" w:eastAsia="仿宋_GB2312" w:cs="仿宋_GB2312"/>
          <w:color w:val="auto"/>
          <w:spacing w:val="-6"/>
          <w:kern w:val="0"/>
          <w:sz w:val="32"/>
          <w:szCs w:val="32"/>
          <w:highlight w:val="none"/>
        </w:rPr>
        <w:t>项目改造成本为</w:t>
      </w:r>
      <w:r>
        <w:rPr>
          <w:rFonts w:hint="eastAsia" w:ascii="仿宋_GB2312" w:hAnsi="仿宋_GB2312" w:eastAsia="仿宋_GB2312" w:cs="仿宋_GB2312"/>
          <w:color w:val="auto"/>
          <w:spacing w:val="-6"/>
          <w:kern w:val="0"/>
          <w:sz w:val="32"/>
          <w:szCs w:val="32"/>
          <w:highlight w:val="none"/>
          <w:lang w:val="en-US" w:eastAsia="zh-CN"/>
        </w:rPr>
        <w:t>18708</w:t>
      </w:r>
      <w:r>
        <w:rPr>
          <w:rFonts w:hint="eastAsia" w:ascii="仿宋_GB2312" w:hAnsi="仿宋_GB2312" w:eastAsia="仿宋_GB2312" w:cs="仿宋_GB2312"/>
          <w:color w:val="auto"/>
          <w:spacing w:val="-6"/>
          <w:kern w:val="0"/>
          <w:sz w:val="32"/>
          <w:szCs w:val="32"/>
          <w:highlight w:val="none"/>
        </w:rPr>
        <w:t>万元</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lang w:val="en-US" w:eastAsia="zh-CN"/>
        </w:rPr>
        <w:t>折合600万/亩</w:t>
      </w:r>
      <w:r>
        <w:rPr>
          <w:rFonts w:hint="eastAsia" w:ascii="仿宋_GB2312" w:hAnsi="仿宋_GB2312" w:eastAsia="仿宋_GB2312" w:cs="仿宋_GB2312"/>
          <w:color w:val="auto"/>
          <w:spacing w:val="-6"/>
          <w:kern w:val="0"/>
          <w:sz w:val="32"/>
          <w:szCs w:val="32"/>
          <w:highlight w:val="none"/>
          <w:lang w:eastAsia="zh-CN"/>
        </w:rPr>
        <w:t>）</w:t>
      </w:r>
      <w:r>
        <w:rPr>
          <w:rFonts w:hint="eastAsia" w:ascii="仿宋_GB2312" w:hAnsi="仿宋_GB2312" w:eastAsia="仿宋_GB2312" w:cs="仿宋_GB2312"/>
          <w:color w:val="auto"/>
          <w:spacing w:val="-6"/>
          <w:kern w:val="0"/>
          <w:sz w:val="32"/>
          <w:szCs w:val="32"/>
          <w:highlight w:val="none"/>
        </w:rPr>
        <w:t>，</w:t>
      </w:r>
      <w:r>
        <w:rPr>
          <w:rFonts w:hint="eastAsia" w:ascii="仿宋_GB2312" w:hAnsi="仿宋_GB2312" w:eastAsia="仿宋_GB2312" w:cs="仿宋_GB2312"/>
          <w:color w:val="auto"/>
          <w:spacing w:val="-6"/>
          <w:kern w:val="0"/>
          <w:sz w:val="32"/>
          <w:szCs w:val="32"/>
          <w:highlight w:val="none"/>
          <w:lang w:eastAsia="zh-CN"/>
        </w:rPr>
        <w:t>由改造主体投入。</w:t>
      </w:r>
      <w:r>
        <w:rPr>
          <w:rFonts w:hint="eastAsia" w:ascii="仿宋_GB2312" w:hAnsi="仿宋_GB2312" w:eastAsia="仿宋_GB2312" w:cs="仿宋_GB2312"/>
          <w:color w:val="auto"/>
          <w:sz w:val="32"/>
          <w:szCs w:val="32"/>
          <w:highlight w:val="none"/>
          <w:lang w:val="en-US" w:eastAsia="zh-CN"/>
        </w:rPr>
        <w:t>其中自有资金9354万元,银行借贷9354万元</w:t>
      </w:r>
      <w:r>
        <w:rPr>
          <w:rFonts w:hint="eastAsia" w:ascii="仿宋_GB2312" w:hAnsi="仿宋_GB2312" w:eastAsia="仿宋_GB2312" w:cs="仿宋_GB2312"/>
          <w:sz w:val="32"/>
          <w:szCs w:val="32"/>
          <w:highlight w:val="none"/>
          <w:lang w:val="en-US" w:eastAsia="zh-CN"/>
        </w:rPr>
        <w:t>。</w:t>
      </w:r>
    </w:p>
    <w:p w14:paraId="477F8AA7">
      <w:pPr>
        <w:numPr>
          <w:ilvl w:val="0"/>
          <w:numId w:val="2"/>
        </w:numPr>
        <w:spacing w:line="574" w:lineRule="exact"/>
        <w:ind w:firstLine="616" w:firstLineChars="200"/>
        <w:rPr>
          <w:rFonts w:hint="eastAsia" w:ascii="黑体" w:hAnsi="黑体" w:eastAsia="黑体" w:cs="黑体"/>
          <w:color w:val="auto"/>
          <w:spacing w:val="-6"/>
          <w:kern w:val="0"/>
          <w:sz w:val="32"/>
          <w:szCs w:val="32"/>
          <w:highlight w:val="none"/>
        </w:rPr>
      </w:pPr>
      <w:r>
        <w:rPr>
          <w:rFonts w:hint="eastAsia" w:ascii="黑体" w:hAnsi="黑体" w:eastAsia="黑体" w:cs="黑体"/>
          <w:color w:val="auto"/>
          <w:spacing w:val="-6"/>
          <w:kern w:val="0"/>
          <w:sz w:val="32"/>
          <w:szCs w:val="32"/>
          <w:highlight w:val="none"/>
        </w:rPr>
        <w:t>开发时序</w:t>
      </w:r>
    </w:p>
    <w:p w14:paraId="654CBAC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协议出让的工业用地开发周期为1.5年，自协议出让交付土地之日起365天内开工，自开工之日起547天内竣工。</w:t>
      </w:r>
    </w:p>
    <w:p w14:paraId="65BA98A9">
      <w:pPr>
        <w:spacing w:line="574" w:lineRule="exact"/>
        <w:ind w:firstLine="616" w:firstLineChars="200"/>
        <w:rPr>
          <w:rFonts w:hint="eastAsia" w:ascii="黑体" w:hAnsi="黑体" w:eastAsia="黑体"/>
          <w:color w:val="auto"/>
          <w:spacing w:val="-6"/>
          <w:kern w:val="0"/>
          <w:sz w:val="32"/>
          <w:szCs w:val="32"/>
          <w:highlight w:val="none"/>
        </w:rPr>
      </w:pPr>
      <w:r>
        <w:rPr>
          <w:rFonts w:hint="eastAsia" w:ascii="黑体" w:hAnsi="黑体" w:eastAsia="黑体"/>
          <w:color w:val="auto"/>
          <w:spacing w:val="-6"/>
          <w:kern w:val="0"/>
          <w:sz w:val="32"/>
          <w:szCs w:val="32"/>
          <w:highlight w:val="none"/>
          <w:lang w:val="en-US" w:eastAsia="zh-CN"/>
        </w:rPr>
        <w:t>七</w:t>
      </w:r>
      <w:r>
        <w:rPr>
          <w:rFonts w:hint="eastAsia" w:ascii="黑体" w:hAnsi="黑体" w:eastAsia="黑体"/>
          <w:color w:val="auto"/>
          <w:spacing w:val="-6"/>
          <w:kern w:val="0"/>
          <w:sz w:val="32"/>
          <w:szCs w:val="32"/>
          <w:highlight w:val="none"/>
        </w:rPr>
        <w:t>、实施监管</w:t>
      </w:r>
    </w:p>
    <w:p w14:paraId="2228C636">
      <w:pPr>
        <w:spacing w:line="574" w:lineRule="exact"/>
        <w:ind w:firstLine="640" w:firstLineChars="200"/>
        <w:rPr>
          <w:rFonts w:hint="eastAsia" w:ascii="仿宋" w:hAnsi="仿宋" w:eastAsia="仿宋"/>
          <w:b w:val="0"/>
          <w:bCs w:val="0"/>
          <w:color w:val="auto"/>
          <w:spacing w:val="-6"/>
          <w:kern w:val="0"/>
          <w:sz w:val="32"/>
          <w:szCs w:val="32"/>
          <w:highlight w:val="none"/>
        </w:rPr>
      </w:pPr>
      <w:r>
        <w:rPr>
          <w:rFonts w:hint="eastAsia" w:ascii="仿宋_GB2312" w:hAnsi="仿宋_GB2312" w:eastAsia="仿宋_GB2312" w:cs="仿宋_GB2312"/>
          <w:sz w:val="32"/>
          <w:szCs w:val="32"/>
          <w:highlight w:val="none"/>
          <w:lang w:val="en-US" w:eastAsia="zh-CN"/>
        </w:rPr>
        <w:t>详见东区街道办事处与改造主体签订的项目实施监管协议</w:t>
      </w:r>
      <w:r>
        <w:rPr>
          <w:rFonts w:hint="eastAsia" w:ascii="仿宋_GB2312" w:hAnsi="仿宋_GB2312" w:eastAsia="仿宋_GB2312" w:cs="仿宋_GB2312"/>
          <w:sz w:val="32"/>
          <w:szCs w:val="32"/>
          <w:highlight w:val="none"/>
        </w:rPr>
        <w:t>。</w:t>
      </w:r>
    </w:p>
    <w:p w14:paraId="0DDF7DBE">
      <w:pPr>
        <w:pStyle w:val="4"/>
        <w:rPr>
          <w:rFonts w:hint="eastAsia" w:ascii="仿宋" w:hAnsi="仿宋" w:eastAsia="仿宋"/>
          <w:b w:val="0"/>
          <w:bCs w:val="0"/>
          <w:color w:val="auto"/>
          <w:spacing w:val="-6"/>
          <w:kern w:val="0"/>
          <w:sz w:val="32"/>
          <w:szCs w:val="32"/>
          <w:highlight w:val="none"/>
        </w:rPr>
      </w:pPr>
      <w:bookmarkStart w:id="0" w:name="_GoBack"/>
      <w:bookmarkEnd w:id="0"/>
    </w:p>
    <w:p w14:paraId="660AAD37">
      <w:pPr>
        <w:spacing w:line="574" w:lineRule="exact"/>
        <w:rPr>
          <w:rFonts w:hint="eastAsia" w:ascii="仿宋_GB2312" w:hAnsi="仿宋_GB2312" w:eastAsia="仿宋_GB2312" w:cs="仿宋_GB2312"/>
          <w:color w:val="auto"/>
          <w:spacing w:val="-6"/>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3B49A8-CC73-46FF-9FE2-469D013EB1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2" w:fontKey="{57AE3279-4786-473C-9511-002AB0DE5FDF}"/>
  </w:font>
  <w:font w:name="仿宋_GB2312">
    <w:panose1 w:val="02010609030101010101"/>
    <w:charset w:val="86"/>
    <w:family w:val="modern"/>
    <w:pitch w:val="default"/>
    <w:sig w:usb0="00000001" w:usb1="080E0000" w:usb2="00000000" w:usb3="00000000" w:csb0="00040000" w:csb1="00000000"/>
    <w:embedRegular r:id="rId3" w:fontKey="{5835117B-C22E-4D65-A979-E38950674836}"/>
  </w:font>
  <w:font w:name="楷体">
    <w:panose1 w:val="02010609060101010101"/>
    <w:charset w:val="86"/>
    <w:family w:val="modern"/>
    <w:pitch w:val="default"/>
    <w:sig w:usb0="800002BF" w:usb1="38CF7CFA" w:usb2="00000016" w:usb3="00000000" w:csb0="00040001" w:csb1="00000000"/>
    <w:embedRegular r:id="rId4" w:fontKey="{5B3C3B70-1E56-455B-A300-3B9F95B50B92}"/>
  </w:font>
  <w:font w:name="微软雅黑">
    <w:panose1 w:val="020B0503020204020204"/>
    <w:charset w:val="86"/>
    <w:family w:val="auto"/>
    <w:pitch w:val="default"/>
    <w:sig w:usb0="80000287" w:usb1="280F3C52" w:usb2="00000016" w:usb3="00000000" w:csb0="0004001F" w:csb1="00000000"/>
    <w:embedRegular r:id="rId5" w:fontKey="{545F12D3-A887-4D61-93CC-624EF829EEFE}"/>
  </w:font>
  <w:font w:name="仿宋">
    <w:panose1 w:val="02010609060101010101"/>
    <w:charset w:val="86"/>
    <w:family w:val="auto"/>
    <w:pitch w:val="default"/>
    <w:sig w:usb0="800002BF" w:usb1="38CF7CFA" w:usb2="00000016" w:usb3="00000000" w:csb0="00040001" w:csb1="00000000"/>
    <w:embedRegular r:id="rId6" w:fontKey="{1B11D38F-C676-4DF8-AE66-EF914D3D0B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5F6"/>
    <w:multiLevelType w:val="singleLevel"/>
    <w:tmpl w:val="61CA85F6"/>
    <w:lvl w:ilvl="0" w:tentative="0">
      <w:start w:val="2"/>
      <w:numFmt w:val="chineseCounting"/>
      <w:suff w:val="nothing"/>
      <w:lvlText w:val="（%1）"/>
      <w:lvlJc w:val="left"/>
    </w:lvl>
  </w:abstractNum>
  <w:abstractNum w:abstractNumId="1">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NTg5NDEzOWZiMmZhM2M5NzIxM2U3Zjc1NGRhODgifQ=="/>
  </w:docVars>
  <w:rsids>
    <w:rsidRoot w:val="00000000"/>
    <w:rsid w:val="04195B94"/>
    <w:rsid w:val="04445606"/>
    <w:rsid w:val="04667A9A"/>
    <w:rsid w:val="04F27247"/>
    <w:rsid w:val="05111DAD"/>
    <w:rsid w:val="075A235F"/>
    <w:rsid w:val="08A5453D"/>
    <w:rsid w:val="096609CC"/>
    <w:rsid w:val="099100CB"/>
    <w:rsid w:val="0A8C61E3"/>
    <w:rsid w:val="0AC40A1C"/>
    <w:rsid w:val="0B5067A7"/>
    <w:rsid w:val="0E5C29CD"/>
    <w:rsid w:val="102E4EF5"/>
    <w:rsid w:val="10681204"/>
    <w:rsid w:val="11186378"/>
    <w:rsid w:val="118579AD"/>
    <w:rsid w:val="11B17867"/>
    <w:rsid w:val="12417ECB"/>
    <w:rsid w:val="18B96240"/>
    <w:rsid w:val="18FA4C8D"/>
    <w:rsid w:val="1A563D75"/>
    <w:rsid w:val="1C027C2F"/>
    <w:rsid w:val="1C27298B"/>
    <w:rsid w:val="1CAA1B7A"/>
    <w:rsid w:val="1CCC222F"/>
    <w:rsid w:val="1E266A78"/>
    <w:rsid w:val="1EA449A2"/>
    <w:rsid w:val="1FAF10CE"/>
    <w:rsid w:val="214876D6"/>
    <w:rsid w:val="21A621CC"/>
    <w:rsid w:val="24320DB3"/>
    <w:rsid w:val="27531CB0"/>
    <w:rsid w:val="27CD6BF8"/>
    <w:rsid w:val="2816750C"/>
    <w:rsid w:val="2C4A46F2"/>
    <w:rsid w:val="2D2C7B02"/>
    <w:rsid w:val="2FF0425F"/>
    <w:rsid w:val="30D36692"/>
    <w:rsid w:val="3138634D"/>
    <w:rsid w:val="32607D97"/>
    <w:rsid w:val="32BA5021"/>
    <w:rsid w:val="344E3E3F"/>
    <w:rsid w:val="37EC1A81"/>
    <w:rsid w:val="3C547F14"/>
    <w:rsid w:val="3E5457D4"/>
    <w:rsid w:val="3E907FFE"/>
    <w:rsid w:val="3E921EBA"/>
    <w:rsid w:val="3EFFE310"/>
    <w:rsid w:val="408E46D1"/>
    <w:rsid w:val="411F120B"/>
    <w:rsid w:val="414F7BD1"/>
    <w:rsid w:val="42982C9D"/>
    <w:rsid w:val="43571525"/>
    <w:rsid w:val="440720A9"/>
    <w:rsid w:val="453C476B"/>
    <w:rsid w:val="47545C78"/>
    <w:rsid w:val="485338EE"/>
    <w:rsid w:val="48A13D66"/>
    <w:rsid w:val="49D46315"/>
    <w:rsid w:val="49EF056A"/>
    <w:rsid w:val="4A4A52A6"/>
    <w:rsid w:val="4ADF46C8"/>
    <w:rsid w:val="4B1E12B4"/>
    <w:rsid w:val="4BC80156"/>
    <w:rsid w:val="4BF90CAB"/>
    <w:rsid w:val="4D1A055C"/>
    <w:rsid w:val="4DA2520B"/>
    <w:rsid w:val="4E080F00"/>
    <w:rsid w:val="4F275541"/>
    <w:rsid w:val="4FB54E8E"/>
    <w:rsid w:val="50880799"/>
    <w:rsid w:val="50FD65E1"/>
    <w:rsid w:val="51C64F4E"/>
    <w:rsid w:val="51E06EF9"/>
    <w:rsid w:val="547B5363"/>
    <w:rsid w:val="5527483B"/>
    <w:rsid w:val="57152B75"/>
    <w:rsid w:val="58597540"/>
    <w:rsid w:val="5AA67DD9"/>
    <w:rsid w:val="5F2A0F5F"/>
    <w:rsid w:val="5F346A89"/>
    <w:rsid w:val="5FA652A1"/>
    <w:rsid w:val="60810940"/>
    <w:rsid w:val="620B0495"/>
    <w:rsid w:val="621F43E9"/>
    <w:rsid w:val="65E6300F"/>
    <w:rsid w:val="676844A5"/>
    <w:rsid w:val="685F7AFF"/>
    <w:rsid w:val="6A912DC7"/>
    <w:rsid w:val="6AAF21D3"/>
    <w:rsid w:val="6BD10092"/>
    <w:rsid w:val="6CAB1904"/>
    <w:rsid w:val="6F9B6CB2"/>
    <w:rsid w:val="71C20772"/>
    <w:rsid w:val="72956217"/>
    <w:rsid w:val="734856DF"/>
    <w:rsid w:val="7590142E"/>
    <w:rsid w:val="780D0EF9"/>
    <w:rsid w:val="78621B8C"/>
    <w:rsid w:val="78FE0242"/>
    <w:rsid w:val="79A468ED"/>
    <w:rsid w:val="7A455688"/>
    <w:rsid w:val="7B606C42"/>
    <w:rsid w:val="7C1A0CEE"/>
    <w:rsid w:val="7E3A4CD3"/>
    <w:rsid w:val="7EA70FE9"/>
    <w:rsid w:val="7EAE709B"/>
    <w:rsid w:val="7FF9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beforeLines="0" w:afterLines="0"/>
      <w:ind w:firstLine="480"/>
    </w:pPr>
    <w:rPr>
      <w:rFonts w:hint="eastAsia" w:ascii="宋体" w:hAnsi="宋体"/>
      <w:color w:val="000000"/>
      <w:sz w:val="24"/>
      <w:szCs w:val="24"/>
    </w:rPr>
  </w:style>
  <w:style w:type="paragraph" w:styleId="4">
    <w:name w:val="Body Text"/>
    <w:basedOn w:val="1"/>
    <w:next w:val="5"/>
    <w:qFormat/>
    <w:uiPriority w:val="0"/>
    <w:pPr>
      <w:spacing w:line="0" w:lineRule="atLeast"/>
    </w:pPr>
    <w:rPr>
      <w:rFonts w:eastAsia="小标宋"/>
      <w:sz w:val="44"/>
    </w:rPr>
  </w:style>
  <w:style w:type="paragraph" w:styleId="5">
    <w:name w:val="toc 5"/>
    <w:basedOn w:val="1"/>
    <w:next w:val="1"/>
    <w:qFormat/>
    <w:uiPriority w:val="0"/>
    <w:pPr>
      <w:ind w:left="168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675</Words>
  <Characters>793</Characters>
  <Lines>0</Lines>
  <Paragraphs>0</Paragraphs>
  <TotalTime>195</TotalTime>
  <ScaleCrop>false</ScaleCrop>
  <LinksUpToDate>false</LinksUpToDate>
  <CharactersWithSpaces>793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童妙</cp:lastModifiedBy>
  <dcterms:modified xsi:type="dcterms:W3CDTF">2025-01-16T02:38:56Z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23AF8184574F40408D8E5054421BE1A7</vt:lpwstr>
  </property>
</Properties>
</file>