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EAE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微软简标宋" w:cs="Times New Roman"/>
          <w:spacing w:val="-6"/>
          <w:sz w:val="44"/>
          <w:szCs w:val="44"/>
          <w:lang w:val="en-US" w:eastAsia="zh-CN"/>
        </w:rPr>
      </w:pPr>
      <w:bookmarkStart w:id="4" w:name="_GoBack"/>
      <w:bookmarkEnd w:id="4"/>
      <w:bookmarkStart w:id="0" w:name="OLE_LINK4"/>
      <w:bookmarkStart w:id="1" w:name="OLE_LINK1"/>
      <w:r>
        <w:rPr>
          <w:rFonts w:hint="default" w:ascii="Times New Roman" w:hAnsi="Times New Roman" w:eastAsia="微软简标宋" w:cs="Times New Roman"/>
          <w:spacing w:val="-6"/>
          <w:sz w:val="44"/>
          <w:szCs w:val="44"/>
          <w:lang w:val="en-US" w:eastAsia="zh-CN"/>
        </w:rPr>
        <w:t>中山市三乡镇中山市恒丰泰实业有限公司</w:t>
      </w:r>
      <w:bookmarkEnd w:id="0"/>
    </w:p>
    <w:bookmarkEnd w:id="1"/>
    <w:p w14:paraId="43512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微软简标宋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微软简标宋" w:cs="Times New Roman"/>
          <w:spacing w:val="-6"/>
          <w:sz w:val="44"/>
          <w:szCs w:val="44"/>
        </w:rPr>
        <w:t>“工改工”宗地项目“三旧”改造方案</w:t>
      </w:r>
    </w:p>
    <w:p w14:paraId="4A539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center"/>
        <w:textAlignment w:val="auto"/>
        <w:rPr>
          <w:rFonts w:hint="default" w:ascii="Times New Roman" w:hAnsi="Times New Roman" w:eastAsia="微软简标宋" w:cs="Times New Roman"/>
          <w:spacing w:val="-6"/>
          <w:sz w:val="44"/>
          <w:szCs w:val="44"/>
        </w:rPr>
      </w:pPr>
    </w:p>
    <w:p w14:paraId="585DD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</w:rPr>
        <w:t>根据中山市城市更新（“三旧”改造）专项规划</w:t>
      </w:r>
      <w:r>
        <w:rPr>
          <w:rFonts w:hint="eastAsia" w:ascii="Times New Roman" w:hAnsi="Times New Roman" w:eastAsia="仿宋_GB2312" w:cs="Times New Roman"/>
          <w:spacing w:val="-6"/>
          <w:sz w:val="32"/>
          <w:lang w:val="en-US" w:eastAsia="zh-CN"/>
        </w:rPr>
        <w:t>和现行控制性详细规划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32"/>
          <w:lang w:val="en-US" w:eastAsia="zh-CN"/>
        </w:rPr>
        <w:t>中山市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三乡镇人民政府拟对位于三乡镇平南村的</w:t>
      </w:r>
      <w:bookmarkStart w:id="2" w:name="OLE_LINK2"/>
      <w:r>
        <w:rPr>
          <w:rFonts w:hint="default" w:ascii="Times New Roman" w:hAnsi="Times New Roman" w:eastAsia="仿宋_GB2312" w:cs="Times New Roman"/>
          <w:spacing w:val="-6"/>
          <w:sz w:val="32"/>
        </w:rPr>
        <w:t>中山市恒丰泰实业有限公司</w:t>
      </w:r>
      <w:bookmarkEnd w:id="2"/>
      <w:r>
        <w:rPr>
          <w:rFonts w:hint="default" w:ascii="Times New Roman" w:hAnsi="Times New Roman" w:eastAsia="仿宋_GB2312" w:cs="Times New Roman"/>
          <w:spacing w:val="-6"/>
          <w:sz w:val="32"/>
        </w:rPr>
        <w:t>的旧厂房用地进行改造，由土地权利人中山市恒丰泰实业有限公司自主改造，采取全面改造的改造方式。改造方案如下：</w:t>
      </w:r>
    </w:p>
    <w:p w14:paraId="413CB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一、改造地块基本情况</w:t>
      </w:r>
    </w:p>
    <w:p w14:paraId="783CA5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（一）总体情况</w:t>
      </w:r>
    </w:p>
    <w:p w14:paraId="06276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位于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三乡镇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平南村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，北至现状工业厂区，南至工业区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道路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，西至现状工业厂区，东至现状工业厂区，用地面积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.0000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亩）。</w:t>
      </w:r>
    </w:p>
    <w:p w14:paraId="26C96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（二）标图入库情况</w:t>
      </w:r>
    </w:p>
    <w:p w14:paraId="450C9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正在办理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标图入库，图斑编号44200069749，纳入图斑面积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.0000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亩），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  <w:lang w:val="en-US" w:eastAsia="zh-CN"/>
        </w:rPr>
        <w:t>具体以实际标图入库面积为准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</w:p>
    <w:p w14:paraId="6FACF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（三）权属情况</w:t>
      </w:r>
    </w:p>
    <w:p w14:paraId="15F8D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改造范围内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涉及1宗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国有建设用地，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.0000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亩）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土地用途为工业，已确权、登记，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不动产权证号：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粤（202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）中山市不动产权第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0644152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土地权利人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中山市恒丰泰实业有限公司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自20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年开始使用。</w:t>
      </w:r>
    </w:p>
    <w:p w14:paraId="53AC96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土地利用现状情况</w:t>
      </w:r>
    </w:p>
    <w:p w14:paraId="3081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地块不涉及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 w14:paraId="1E53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改造地块现状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全部为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建设用地。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按权属划分，不涉及集体用地；涉及中山市恒丰泰实业有限公司名下一宗的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国有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土地。</w:t>
      </w:r>
    </w:p>
    <w:p w14:paraId="7E5D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改造范围内现有6栋建筑物，为权利人中山市恒丰泰实业有限公司自2006年开始陆续建成使用。未办理规划报建等手续，现有建筑面积约</w:t>
      </w:r>
      <w:bookmarkStart w:id="3" w:name="OLE_LINK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5344.09</w:t>
      </w:r>
      <w:bookmarkEnd w:id="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平方米，现状容积率0.53，作工业用途所用，改造前年产值为300万元，年税收为15万元。</w:t>
      </w:r>
    </w:p>
    <w:p w14:paraId="3505F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改造地块不涉及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违法用地，不涉及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抵押、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查封、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历史文化资源要素等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及土壤环境潜在监管地块等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情况，已完成闲置土地处置。</w:t>
      </w:r>
    </w:p>
    <w:p w14:paraId="41D82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jc w:val="left"/>
        <w:textAlignment w:val="auto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（五）规划情况</w:t>
      </w:r>
    </w:p>
    <w:p w14:paraId="056AD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改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造地块符合国土空间总体规划、控制性详细规划，已纳入《中山市城市更新（“三旧”改造）专项规划（2020-2035年）》（中府函〔2022〕414号）。其中，在《中山市国土空间总体规划（2021-2035年）》中，属城镇建设用地1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.0000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公顷（10000平方米，折合约15亩），在《中山市三乡镇工业用地规划条件论证报告》（中府函〔2022〕223号）中，一类工业用地面积为0.9913公顷（9913.25平方米，折合约14.87亩），规划指标为规划容积率1.0-3.5，建筑密度35-60%，绿地率10-15%，产业用房高度≤50米，配套设施建筑高度≤100米；城市道路用地0.0087公顷（86.75平方米，折合约0.13亩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</w:p>
    <w:p w14:paraId="64876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项目用地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位于城镇开发边界内，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不涉及永久基本农田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生态保护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红线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林地和自然保护地等管控要求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全部位于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工业用地保护线范围。</w:t>
      </w:r>
    </w:p>
    <w:p w14:paraId="31BC4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二、改造意愿情况</w:t>
      </w:r>
    </w:p>
    <w:p w14:paraId="2727B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改造范围涉及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中山市恒丰泰实业有限公司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1个权利主体，三乡镇人民政府已按照法律法规，就改造范围、土地现状、改造主体及拟改造情况等事项征询其改造意愿，权利人同意将涉及土地、房屋纳入改造范围。</w:t>
      </w:r>
    </w:p>
    <w:p w14:paraId="5E643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三、改造主体及拟改造情况</w:t>
      </w:r>
    </w:p>
    <w:p w14:paraId="24505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根据有关规划要求，改造项目严格按照国土空间总体规划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控制性详细规划管控要求实施建设。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控制性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详细规划中属道路用地部分，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按照规划道路功能管控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 w14:paraId="2A9A5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jc w:val="left"/>
        <w:textAlignment w:val="auto"/>
        <w:rPr>
          <w:rFonts w:hint="default" w:ascii="Times New Roman" w:hAnsi="Times New Roman" w:eastAsia="楷体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6"/>
          <w:sz w:val="32"/>
          <w:szCs w:val="32"/>
          <w:lang w:val="en-US" w:eastAsia="zh-CN"/>
        </w:rPr>
        <w:t>（一）改造主体</w:t>
      </w:r>
    </w:p>
    <w:p w14:paraId="2A8F18F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改造项目属“工改工”宗地项目，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拟采取权利人自主改造方式，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由中山市恒丰泰实业有限公司作为改造主体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实施全面改造。</w:t>
      </w:r>
    </w:p>
    <w:p w14:paraId="122DA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616" w:firstLineChars="200"/>
        <w:jc w:val="left"/>
        <w:textAlignment w:val="auto"/>
        <w:rPr>
          <w:rFonts w:hint="default" w:ascii="Times New Roman" w:hAnsi="Times New Roman" w:eastAsia="楷体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6"/>
          <w:sz w:val="32"/>
          <w:szCs w:val="32"/>
          <w:lang w:val="en-US" w:eastAsia="zh-CN"/>
        </w:rPr>
        <w:t>（二）拟改造情况</w:t>
      </w:r>
    </w:p>
    <w:p w14:paraId="6CEA7CB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改造后将用于塑料制品、电子器件制品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产业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在符合控制性详细规划的基础上，容积率不小于2.5，新建建筑面积不小于25000平方米（不含不计容建筑），不保留原有建筑(最终容积率及拟建面积以规划许可证批复为准。最终规划方案总平面图及单体图以规划许可证</w:t>
      </w:r>
      <w:r>
        <w:rPr>
          <w:rFonts w:hint="default" w:ascii="Times New Roman" w:hAnsi="Times New Roman" w:eastAsia="仿宋_GB2312" w:cs="Times New Roman"/>
          <w:highlight w:val="none"/>
        </w:rPr>
        <w:t>及施工许可证批复为准)</w:t>
      </w:r>
      <w:r>
        <w:rPr>
          <w:rFonts w:hint="default" w:ascii="Times New Roman" w:hAnsi="Times New Roman" w:cs="Times New Roman"/>
          <w:highlight w:val="none"/>
          <w:lang w:eastAsia="zh-CN"/>
        </w:rPr>
        <w:t>。</w:t>
      </w:r>
    </w:p>
    <w:p w14:paraId="1308E76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项目相关情况符合国家《产业结构调整指导目录》《中山市“三线一单”生态环境分区管控方案》《中山市涉挥发性有机物项目环保管理规定》。改造后投资强度不低于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6000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万元（折合约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万元/亩），年产值不低于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9000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万元（折合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" w:eastAsia="zh-CN"/>
        </w:rPr>
        <w:t>约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600万元/亩），年税收不低于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375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‬万元（折合约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万元/亩）。项目申请分割销售，改造主体自持比例不得小于确权登记总建筑面积的20%。</w:t>
      </w:r>
    </w:p>
    <w:p w14:paraId="182B1A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596" w:firstLineChars="200"/>
        <w:jc w:val="both"/>
        <w:textAlignment w:val="auto"/>
        <w:rPr>
          <w:rFonts w:hint="default" w:ascii="Times New Roman" w:hAnsi="Times New Roman" w:eastAsia="黑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  <w:lang w:val="en-US" w:eastAsia="zh-CN" w:bidi="ar-SA"/>
        </w:rPr>
        <w:t>四、资金筹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  <w:lang w:val="en-US" w:eastAsia="zh-CN"/>
        </w:rPr>
        <w:t>措</w:t>
      </w:r>
    </w:p>
    <w:p w14:paraId="1B3A2AD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项目改造总投入预计为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6000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万元，其中自有资金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万元，银行借贷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最终以项目实际运营为准。</w:t>
      </w:r>
    </w:p>
    <w:p w14:paraId="6A4604A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right="0" w:firstLine="596" w:firstLineChars="200"/>
        <w:jc w:val="both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spacing w:val="-11"/>
          <w:lang w:eastAsia="zh-CN"/>
        </w:rPr>
        <w:t>五、开发时序</w:t>
      </w:r>
    </w:p>
    <w:p w14:paraId="0B6A5D5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spacing w:val="0"/>
          <w:sz w:val="32"/>
          <w:szCs w:val="32"/>
          <w:highlight w:val="none"/>
          <w:lang w:val="en-US" w:eastAsia="zh-CN"/>
        </w:rPr>
        <w:t>自改造方案批复之日起365日内开工建设，自开工之日起365日内竣工。</w:t>
      </w:r>
    </w:p>
    <w:p w14:paraId="0D1F82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596" w:firstLineChars="200"/>
        <w:jc w:val="both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spacing w:val="-11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pacing w:val="-11"/>
          <w:lang w:eastAsia="zh-CN"/>
        </w:rPr>
        <w:t>、实施监管</w:t>
      </w:r>
    </w:p>
    <w:p w14:paraId="776EBF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napToGrid/>
          <w:sz w:val="32"/>
          <w:szCs w:val="32"/>
          <w:lang w:eastAsia="zh-CN" w:bidi="ar"/>
        </w:rPr>
        <w:t>改造主体应当按规定与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 w:bidi="ar"/>
        </w:rPr>
        <w:t>中山市</w:t>
      </w:r>
      <w:r>
        <w:rPr>
          <w:rFonts w:hint="default" w:ascii="Times New Roman" w:hAnsi="Times New Roman" w:cs="Times New Roman"/>
          <w:snapToGrid/>
          <w:sz w:val="32"/>
          <w:szCs w:val="32"/>
          <w:lang w:val="en-US" w:eastAsia="zh-CN" w:bidi="ar"/>
        </w:rPr>
        <w:t>三乡镇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eastAsia="zh-CN" w:bidi="ar"/>
        </w:rPr>
        <w:t>人民政府签订项目实施监管协议，并按监管协议约定实施改造。</w:t>
      </w:r>
    </w:p>
    <w:p w14:paraId="776A5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type w:val="continuous"/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FB0CC"/>
    <w:multiLevelType w:val="singleLevel"/>
    <w:tmpl w:val="E81FB0C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YzIxMjZmZjc4NGQ2YTFkM2JiOTg2MjY3MDU1NTgifQ=="/>
    <w:docVar w:name="KSO_WPS_MARK_KEY" w:val="e529a2e9-2956-4df6-bc55-4f889894d083"/>
  </w:docVars>
  <w:rsids>
    <w:rsidRoot w:val="532541AA"/>
    <w:rsid w:val="00103572"/>
    <w:rsid w:val="003E1C09"/>
    <w:rsid w:val="00904DF8"/>
    <w:rsid w:val="00E47909"/>
    <w:rsid w:val="07502939"/>
    <w:rsid w:val="08C3407F"/>
    <w:rsid w:val="0B9E5329"/>
    <w:rsid w:val="0EAA2EAE"/>
    <w:rsid w:val="11C27805"/>
    <w:rsid w:val="161D4DC3"/>
    <w:rsid w:val="17214055"/>
    <w:rsid w:val="1CF57C45"/>
    <w:rsid w:val="1E190917"/>
    <w:rsid w:val="1F2005E5"/>
    <w:rsid w:val="224E3340"/>
    <w:rsid w:val="2E22746E"/>
    <w:rsid w:val="2F846DED"/>
    <w:rsid w:val="2F9D32A1"/>
    <w:rsid w:val="339E1CAC"/>
    <w:rsid w:val="3FBD417E"/>
    <w:rsid w:val="406A4BBE"/>
    <w:rsid w:val="440E16CA"/>
    <w:rsid w:val="46277909"/>
    <w:rsid w:val="480E5326"/>
    <w:rsid w:val="4B3D6E20"/>
    <w:rsid w:val="4FC97FF5"/>
    <w:rsid w:val="532541AA"/>
    <w:rsid w:val="6418789A"/>
    <w:rsid w:val="6D1A2CA9"/>
    <w:rsid w:val="70FA3EBE"/>
    <w:rsid w:val="7D92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6"/>
      <w:ind w:left="106"/>
    </w:pPr>
    <w:rPr>
      <w:rFonts w:ascii="仿宋_GB2312" w:hAnsi="仿宋_GB2312" w:eastAsia="仿宋_GB2312"/>
      <w:sz w:val="32"/>
      <w:szCs w:val="32"/>
    </w:rPr>
  </w:style>
  <w:style w:type="character" w:customStyle="1" w:styleId="6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中山市三乡镇人民政府</Company>
  <Pages>4</Pages>
  <Words>1458</Words>
  <Characters>1629</Characters>
  <Lines>19</Lines>
  <Paragraphs>5</Paragraphs>
  <TotalTime>63</TotalTime>
  <ScaleCrop>false</ScaleCrop>
  <LinksUpToDate>false</LinksUpToDate>
  <CharactersWithSpaces>1630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2023-04-02T03:00:00Z</dcterms:created>
  <dc:creator>Mr.mango</dc:creator>
  <cp:lastModifiedBy>黄伟健</cp:lastModifiedBy>
  <cp:lastPrinted>2025-01-08T09:01:28Z</cp:lastPrinted>
  <dcterms:modified xsi:type="dcterms:W3CDTF">2025-01-08T09:01:30Z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6EE0F32D5F41409D868A3B0FD2455877</vt:lpwstr>
  </property>
</Properties>
</file>